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2D7C5B" w14:textId="77777777" w:rsidR="00F375BE" w:rsidRPr="008A22AC" w:rsidRDefault="00F375BE" w:rsidP="00F375BE">
      <w:pPr>
        <w:rPr>
          <w:rFonts w:cstheme="minorHAnsi"/>
          <w:b/>
          <w:sz w:val="36"/>
          <w:szCs w:val="32"/>
          <w:lang w:eastAsia="zh-CN"/>
        </w:rPr>
      </w:pPr>
      <w:r>
        <w:rPr>
          <w:b w:val="true"/>
          <w:sz w:val="36"/>
          <w:lang w:eastAsia="zh-CN"/>
          <w:rFonts/>
        </w:rPr>
        <w:t xml:space="preserve">服务描述</w:t>
      </w:r>
    </w:p>
    <w:p w14:paraId="7083AE2D" w14:textId="11823414" w:rsidR="00F375BE" w:rsidRPr="008A22AC" w:rsidRDefault="00F375BE" w:rsidP="00F375BE">
      <w:pPr>
        <w:rPr>
          <w:rFonts w:cstheme="minorHAnsi"/>
          <w:b/>
          <w:sz w:val="28"/>
          <w:szCs w:val="28"/>
          <w:lang w:eastAsia="zh-CN"/>
        </w:rPr>
      </w:pPr>
      <w:r>
        <w:rPr>
          <w:b w:val="true"/>
          <w:sz w:val="28"/>
          <w:lang w:eastAsia="zh-CN"/>
          <w:rFonts/>
        </w:rPr>
        <w:t xml:space="preserve">HCL AppScan on Cloud</w:t>
      </w:r>
    </w:p>
    <w:p w14:paraId="06BDEFD5" w14:textId="2B9BED21" w:rsidR="00F375BE" w:rsidRPr="008A22AC" w:rsidRDefault="00F375BE" w:rsidP="00F375BE">
      <w:pPr>
        <w:rPr>
          <w:rFonts w:cstheme="minorHAnsi"/>
          <w:lang w:eastAsia="zh-CN"/>
        </w:rPr>
      </w:pPr>
      <w:r>
        <w:rPr>
          <w:lang w:eastAsia="zh-CN"/>
          <w:rFonts/>
        </w:rPr>
        <w:t xml:space="preserve">此服务描述（“服务描述”）对 HCL AppScan on Cloud 服务（“HCL AppScan on Cloud”或“云服务”）进行了说明。HCL 云服务协议（“CSA”）中规定了 HCL AppScan on Cloud 的其他约束条款，具体内容请访问 </w:t>
      </w:r>
      <w:hyperlink r:id="rId8" w:history="1">
        <w:r>
          <w:rPr>
            <w:rStyle w:val="Hyperlink"/>
            <w:lang w:eastAsia="zh-CN"/>
            <w:rFonts/>
          </w:rPr>
          <w:t xml:space="preserve">https://www.hcltechsw.com/wps/portal/resources/master-agreements</w:t>
        </w:r>
      </w:hyperlink>
      <w:r>
        <w:rPr>
          <w:lang w:eastAsia="zh-CN"/>
          <w:rFonts/>
        </w:rPr>
        <w:t xml:space="preserve">。此服务描述、任何适用附件、条令和 CSA 构成了 CSA 事务相关完整协议（统称为“协议”）。此服务描述中所使用但未进行定义的任何术语名称应与 CSA 或其他适用协议文档中的同一术语涵义相同。 </w:t>
      </w:r>
    </w:p>
    <w:p w14:paraId="71649977" w14:textId="77777777" w:rsidR="00F375BE" w:rsidRPr="008A22AC" w:rsidRDefault="00F375BE" w:rsidP="00F375BE">
      <w:pPr>
        <w:rPr>
          <w:rFonts w:cstheme="minorHAnsi"/>
          <w:b/>
          <w:sz w:val="28"/>
          <w:lang w:eastAsia="zh-CN"/>
        </w:rPr>
      </w:pPr>
      <w:r>
        <w:rPr>
          <w:b w:val="true"/>
          <w:sz w:val="28"/>
          <w:lang w:eastAsia="zh-CN"/>
          <w:rFonts/>
        </w:rPr>
        <w:t xml:space="preserve">1. HCL AppScan on Cloud</w:t>
      </w:r>
    </w:p>
    <w:p w14:paraId="4E7D504E" w14:textId="66D66060" w:rsidR="00F375BE" w:rsidRPr="008A22AC" w:rsidRDefault="00F375BE" w:rsidP="00F375BE">
      <w:pPr>
        <w:rPr>
          <w:rFonts w:cstheme="minorHAnsi"/>
          <w:lang w:eastAsia="zh-CN"/>
        </w:rPr>
      </w:pPr>
      <w:r>
        <w:rPr>
          <w:lang w:eastAsia="zh-CN"/>
          <w:rFonts/>
        </w:rPr>
        <w:t xml:space="preserve">HCL AppScan on Cloud 提供了一个统一位置，可帮助客户识别各种应用程序的安全漏洞（例如 SQL 注入、跨站点脚本编制和数据泄露）。该服务包含多种应用程序安全扫描技术，每种技术可用于识别特定应用程序中的安全问题。 </w:t>
      </w:r>
    </w:p>
    <w:p w14:paraId="387E9A2D" w14:textId="77777777" w:rsidR="00F375BE" w:rsidRPr="008A22AC" w:rsidRDefault="00F375BE" w:rsidP="00F375BE">
      <w:pPr>
        <w:rPr>
          <w:rFonts w:cstheme="minorHAnsi"/>
          <w:lang w:eastAsia="zh-CN"/>
        </w:rPr>
      </w:pPr>
      <w:r>
        <w:rPr>
          <w:lang w:eastAsia="zh-CN"/>
          <w:rFonts/>
        </w:rPr>
        <w:t xml:space="preserve">HCL AppScan on Cloud 提供以下功能： </w:t>
      </w:r>
    </w:p>
    <w:p w14:paraId="2619DDD5" w14:textId="77777777" w:rsidR="000E5817" w:rsidRPr="000E5817" w:rsidRDefault="79E6FFBD" w:rsidP="001939FA">
      <w:pPr>
        <w:pStyle w:val="ListParagraph"/>
        <w:numPr>
          <w:ilvl w:val="0"/>
          <w:numId w:val="3"/>
        </w:numPr>
        <w:rPr>
          <w:rFonts w:cstheme="minorHAnsi"/>
          <w:lang w:eastAsia="zh-CN"/>
        </w:rPr>
      </w:pPr>
      <w:r>
        <w:rPr>
          <w:lang w:eastAsia="zh-CN"/>
          <w:rFonts/>
        </w:rPr>
        <w:t xml:space="preserve">扫描移动应用程序以查找安全漏洞。 </w:t>
      </w:r>
    </w:p>
    <w:p w14:paraId="11A1D336" w14:textId="3064CD04" w:rsidR="00F375BE" w:rsidRPr="008A22AC" w:rsidRDefault="00F375BE" w:rsidP="001939FA">
      <w:pPr>
        <w:pStyle w:val="ListParagraph"/>
        <w:numPr>
          <w:ilvl w:val="0"/>
          <w:numId w:val="3"/>
        </w:numPr>
        <w:rPr>
          <w:rFonts w:cstheme="minorHAnsi"/>
          <w:lang w:eastAsia="zh-CN"/>
        </w:rPr>
      </w:pPr>
      <w:r>
        <w:rPr>
          <w:lang w:eastAsia="zh-CN"/>
          <w:rFonts/>
        </w:rPr>
        <w:t xml:space="preserve">利用动态分析安全测试，扫描生产或生产前公共或私有网络上的 Web 站点和 Web 服务以查找安全漏洞。</w:t>
      </w:r>
    </w:p>
    <w:p w14:paraId="0830668F" w14:textId="66F7B9EE" w:rsidR="00F375BE" w:rsidRPr="008A22AC" w:rsidRDefault="00F375BE" w:rsidP="0008248F">
      <w:pPr>
        <w:pStyle w:val="ListParagraph"/>
        <w:numPr>
          <w:ilvl w:val="0"/>
          <w:numId w:val="3"/>
        </w:numPr>
        <w:rPr>
          <w:rFonts w:cstheme="minorHAnsi"/>
          <w:lang w:eastAsia="zh-CN"/>
        </w:rPr>
      </w:pPr>
      <w:r>
        <w:rPr>
          <w:lang w:eastAsia="zh-CN"/>
          <w:rFonts/>
        </w:rPr>
        <w:t xml:space="preserve">利用静态分析安全测试，扫描 Web 和桌面应用程序内的代码以查找安全漏洞。</w:t>
      </w:r>
    </w:p>
    <w:p w14:paraId="4129F5BE" w14:textId="2BB169C3" w:rsidR="006627F4" w:rsidRPr="008A22AC" w:rsidRDefault="004041E6" w:rsidP="0008248F">
      <w:pPr>
        <w:pStyle w:val="ListParagraph"/>
        <w:numPr>
          <w:ilvl w:val="0"/>
          <w:numId w:val="3"/>
        </w:numPr>
        <w:rPr>
          <w:rFonts w:cstheme="minorHAnsi"/>
          <w:lang w:eastAsia="zh-CN"/>
        </w:rPr>
      </w:pPr>
      <w:r>
        <w:rPr>
          <w:lang w:eastAsia="zh-CN"/>
          <w:rFonts/>
        </w:rPr>
        <w:t xml:space="preserve">利用交互应用程序安全测试，分析正在运行的 Web 应用程序和 Web 服务以检测安全漏洞。</w:t>
      </w:r>
    </w:p>
    <w:p w14:paraId="43DB284F" w14:textId="1A666B96" w:rsidR="00F375BE" w:rsidRPr="008A22AC" w:rsidRDefault="3B4FBCE2" w:rsidP="0008248F">
      <w:pPr>
        <w:pStyle w:val="ListParagraph"/>
        <w:numPr>
          <w:ilvl w:val="0"/>
          <w:numId w:val="3"/>
        </w:numPr>
        <w:rPr>
          <w:rFonts w:cstheme="minorHAnsi"/>
          <w:lang w:eastAsia="zh-CN"/>
        </w:rPr>
      </w:pPr>
      <w:r>
        <w:rPr>
          <w:lang w:eastAsia="zh-CN"/>
          <w:rFonts/>
        </w:rPr>
        <w:t xml:space="preserve">利用软件组成分析，识别应用程序中所使用的易受攻击的开放式源代码软件包。</w:t>
      </w:r>
    </w:p>
    <w:p w14:paraId="49A6268E" w14:textId="77777777" w:rsidR="00F375BE" w:rsidRPr="008A22AC" w:rsidRDefault="00F375BE" w:rsidP="0008248F">
      <w:pPr>
        <w:pStyle w:val="ListParagraph"/>
        <w:numPr>
          <w:ilvl w:val="0"/>
          <w:numId w:val="3"/>
        </w:numPr>
        <w:rPr>
          <w:rFonts w:cstheme="minorHAnsi"/>
          <w:lang w:eastAsia="zh-CN"/>
        </w:rPr>
      </w:pPr>
      <w:r>
        <w:rPr>
          <w:lang w:eastAsia="zh-CN"/>
          <w:rFonts/>
        </w:rPr>
        <w:t xml:space="preserve">详细安全漏洞报告，其中包含开发人员可遵循的结果和修复步骤的高级概要。 </w:t>
      </w:r>
    </w:p>
    <w:p w14:paraId="0621F6D9" w14:textId="77777777" w:rsidR="00F375BE" w:rsidRPr="008A22AC" w:rsidRDefault="00F375BE" w:rsidP="0008248F">
      <w:pPr>
        <w:pStyle w:val="ListParagraph"/>
        <w:numPr>
          <w:ilvl w:val="0"/>
          <w:numId w:val="3"/>
        </w:numPr>
        <w:rPr>
          <w:rFonts w:cstheme="minorHAnsi"/>
          <w:lang w:eastAsia="zh-CN"/>
        </w:rPr>
      </w:pPr>
      <w:r>
        <w:rPr>
          <w:lang w:eastAsia="zh-CN"/>
          <w:rFonts/>
        </w:rPr>
        <w:t xml:space="preserve">与多种 DevOps 平台集成。 </w:t>
      </w:r>
    </w:p>
    <w:p w14:paraId="1CCAF5A2" w14:textId="0B0C97DF" w:rsidR="00F375BE" w:rsidRPr="008A22AC" w:rsidRDefault="00F375BE" w:rsidP="00F375BE">
      <w:pPr>
        <w:rPr>
          <w:rFonts w:cstheme="minorHAnsi"/>
          <w:b/>
          <w:lang w:eastAsia="zh-CN"/>
        </w:rPr>
      </w:pPr>
      <w:r>
        <w:rPr>
          <w:b w:val="true"/>
          <w:lang w:eastAsia="zh-CN"/>
          <w:rFonts/>
        </w:rPr>
        <w:t xml:space="preserve">1.1 产品/服务 </w:t>
      </w:r>
    </w:p>
    <w:p w14:paraId="313E14CE" w14:textId="23399E00" w:rsidR="00F375BE" w:rsidRPr="008A22AC" w:rsidRDefault="00A63664" w:rsidP="00F375BE">
      <w:pPr>
        <w:rPr>
          <w:rFonts w:cstheme="minorHAnsi"/>
          <w:lang w:eastAsia="zh-CN"/>
        </w:rPr>
      </w:pPr>
      <w:r>
        <w:rPr>
          <w:lang w:eastAsia="zh-CN"/>
          <w:rFonts/>
        </w:rPr>
        <w:t xml:space="preserve">客户可以选择以下可用产品/服务项目：</w:t>
      </w:r>
    </w:p>
    <w:p w14:paraId="35B0EB38" w14:textId="77777777" w:rsidR="00F375BE" w:rsidRPr="008A22AC" w:rsidRDefault="00F375BE" w:rsidP="00F375BE">
      <w:pPr>
        <w:rPr>
          <w:rFonts w:cstheme="minorHAnsi"/>
          <w:b/>
          <w:lang w:eastAsia="zh-CN"/>
        </w:rPr>
      </w:pPr>
      <w:r>
        <w:rPr>
          <w:b w:val="true"/>
          <w:lang w:eastAsia="zh-CN"/>
          <w:rFonts/>
        </w:rPr>
        <w:t xml:space="preserve">1.1.1 HCL AppScan IAST Analyzer </w:t>
      </w:r>
    </w:p>
    <w:p w14:paraId="5F3C88A7" w14:textId="77777777" w:rsidR="00F375BE" w:rsidRPr="008A22AC" w:rsidRDefault="00F375BE" w:rsidP="00F375BE">
      <w:pPr>
        <w:rPr>
          <w:rFonts w:cstheme="minorHAnsi"/>
          <w:lang w:eastAsia="zh-CN"/>
        </w:rPr>
      </w:pPr>
      <w:r>
        <w:rPr>
          <w:lang w:eastAsia="zh-CN"/>
          <w:rFonts/>
        </w:rPr>
        <w:t xml:space="preserve">HCL AppScan Analyzer 可以按应用程序实例、作业（扫描）、并发事件（扫描）或并发实例进行订购，支持以下类型扫描： </w:t>
      </w:r>
    </w:p>
    <w:p w14:paraId="3053492F" w14:textId="3567DB0B" w:rsidR="00F375BE" w:rsidRPr="008A22AC" w:rsidRDefault="00F375BE" w:rsidP="0008248F">
      <w:pPr>
        <w:pStyle w:val="ListParagraph"/>
        <w:numPr>
          <w:ilvl w:val="0"/>
          <w:numId w:val="5"/>
        </w:numPr>
        <w:rPr>
          <w:rFonts w:cstheme="minorHAnsi"/>
          <w:lang w:eastAsia="zh-CN"/>
        </w:rPr>
      </w:pPr>
      <w:r>
        <w:rPr>
          <w:lang w:eastAsia="zh-CN"/>
          <w:rFonts/>
        </w:rPr>
        <w:t xml:space="preserve">Dynamic Analyzer – 测试生产前或生产 Web 站点</w:t>
      </w:r>
    </w:p>
    <w:p w14:paraId="062B53BD" w14:textId="6C44F33B" w:rsidR="00F375BE" w:rsidRPr="008A22AC" w:rsidRDefault="79E6FFBD" w:rsidP="79E6FFBD">
      <w:pPr>
        <w:pStyle w:val="ListParagraph"/>
        <w:numPr>
          <w:ilvl w:val="0"/>
          <w:numId w:val="4"/>
        </w:numPr>
      </w:pPr>
      <w:r>
        <w:rPr>
          <w:lang w:eastAsia="zh-CN"/>
          <w:rFonts/>
        </w:rPr>
        <w:t xml:space="preserve">Mobile Analyzer – 测试 iOS 或 Android 应用程序 </w:t>
      </w:r>
    </w:p>
    <w:p w14:paraId="47382DF6" w14:textId="09388BF9" w:rsidR="00F375BE" w:rsidRPr="00D70E9A" w:rsidRDefault="00F375BE" w:rsidP="00D70E9A">
      <w:pPr>
        <w:pStyle w:val="ListParagraph"/>
        <w:numPr>
          <w:ilvl w:val="0"/>
          <w:numId w:val="4"/>
        </w:numPr>
        <w:rPr>
          <w:rFonts w:cstheme="minorHAnsi"/>
          <w:lang w:eastAsia="zh-CN"/>
        </w:rPr>
      </w:pPr>
      <w:r>
        <w:rPr>
          <w:lang w:eastAsia="zh-CN"/>
          <w:rFonts/>
        </w:rPr>
        <w:t xml:space="preserve">Static Analyzer – 测试应用程序字节或源代码 </w:t>
      </w:r>
    </w:p>
    <w:p w14:paraId="4AF5E777" w14:textId="37E28C99" w:rsidR="00571A8A" w:rsidRPr="008A22AC" w:rsidRDefault="00571A8A" w:rsidP="00571A8A">
      <w:pPr>
        <w:rPr>
          <w:rFonts w:cstheme="minorHAnsi"/>
          <w:b/>
          <w:lang w:eastAsia="zh-CN"/>
        </w:rPr>
      </w:pPr>
      <w:r>
        <w:rPr>
          <w:b w:val="true"/>
          <w:lang w:eastAsia="zh-CN"/>
          <w:rFonts/>
        </w:rPr>
        <w:t xml:space="preserve">1.1.2 HCL AppScan IAST Analyzer</w:t>
      </w:r>
    </w:p>
    <w:p w14:paraId="4B2A6DEB" w14:textId="40D16CC0" w:rsidR="00571A8A" w:rsidRPr="008A22AC" w:rsidRDefault="00571A8A" w:rsidP="00344CFD">
      <w:pPr>
        <w:rPr>
          <w:rFonts w:cstheme="minorHAnsi"/>
          <w:lang w:eastAsia="zh-CN"/>
        </w:rPr>
      </w:pPr>
      <w:r>
        <w:rPr>
          <w:lang w:eastAsia="zh-CN"/>
          <w:rFonts/>
        </w:rPr>
        <w:t xml:space="preserve">HCL AppScan IAST Analyzer 可识别 Web 应用程序和 Web 服务运行期间的安全漏洞。IAST 代理程序会检测应用程序以被动监控其交互行为，并将所发现的漏洞报告给 HCL AppScan on Cloud。HCL AppScan IAST Analyzer 可以按应用程序实例或并发事件（扫描）进行订购。</w:t>
      </w:r>
    </w:p>
    <w:p w14:paraId="53666127" w14:textId="445D08BE" w:rsidR="00F375BE" w:rsidRPr="008A22AC" w:rsidRDefault="00F375BE" w:rsidP="00F375BE">
      <w:pPr>
        <w:rPr>
          <w:rFonts w:cstheme="minorHAnsi"/>
          <w:b/>
          <w:lang w:eastAsia="zh-CN"/>
        </w:rPr>
      </w:pPr>
      <w:r>
        <w:rPr>
          <w:b w:val="true"/>
          <w:lang w:eastAsia="zh-CN"/>
          <w:rFonts/>
        </w:rPr>
        <w:t xml:space="preserve">1.1.3 HCL AppScan Open Source Analyzer </w:t>
      </w:r>
    </w:p>
    <w:p w14:paraId="19A9E784" w14:textId="77777777" w:rsidR="00F375BE" w:rsidRPr="008A22AC" w:rsidRDefault="00F375BE" w:rsidP="00F375BE">
      <w:pPr>
        <w:rPr>
          <w:rFonts w:cstheme="minorHAnsi"/>
          <w:lang w:eastAsia="zh-CN"/>
        </w:rPr>
      </w:pPr>
      <w:r>
        <w:rPr>
          <w:lang w:eastAsia="zh-CN"/>
          <w:rFonts/>
        </w:rPr>
        <w:t xml:space="preserve">HCL AppScan Open Source Analyzer 可发现和识别应用程序代码中所使用的开放式源代码软件包。该工具会对这些软件包进行检查以查找漏洞并提供修复建议。HCL AppScan Analyzer 可以按应用程序实例、并发事件（扫描）或并发实例进行订购。</w:t>
      </w:r>
    </w:p>
    <w:p w14:paraId="26237E55" w14:textId="77777777" w:rsidR="00F375BE" w:rsidRPr="008A22AC" w:rsidRDefault="00F375BE" w:rsidP="00F375BE">
      <w:pPr>
        <w:rPr>
          <w:rFonts w:cstheme="minorHAnsi"/>
          <w:b/>
          <w:sz w:val="28"/>
          <w:lang w:eastAsia="zh-CN"/>
        </w:rPr>
      </w:pPr>
      <w:r>
        <w:rPr>
          <w:b w:val="true"/>
          <w:sz w:val="28"/>
          <w:lang w:eastAsia="zh-CN"/>
          <w:rFonts/>
        </w:rPr>
        <w:t xml:space="preserve">2. 收费指标</w:t>
      </w:r>
    </w:p>
    <w:p w14:paraId="3AB25261" w14:textId="77777777" w:rsidR="00F375BE" w:rsidRPr="008A22AC" w:rsidRDefault="00F375BE" w:rsidP="00F375BE">
      <w:pPr>
        <w:rPr>
          <w:rFonts w:cstheme="minorHAnsi"/>
          <w:lang w:eastAsia="zh-CN"/>
        </w:rPr>
      </w:pPr>
      <w:r>
        <w:rPr>
          <w:lang w:eastAsia="zh-CN"/>
          <w:rFonts/>
        </w:rPr>
        <w:t xml:space="preserve">该云服务提供以下收费指标： </w:t>
      </w:r>
    </w:p>
    <w:p w14:paraId="660F225C" w14:textId="22B4A4A6" w:rsidR="00F375BE" w:rsidRPr="008A22AC" w:rsidRDefault="00F375BE" w:rsidP="0008248F">
      <w:pPr>
        <w:pStyle w:val="ListParagraph"/>
        <w:numPr>
          <w:ilvl w:val="0"/>
          <w:numId w:val="7"/>
        </w:numPr>
        <w:rPr>
          <w:rFonts w:cstheme="minorHAnsi"/>
          <w:lang w:eastAsia="zh-CN"/>
        </w:rPr>
      </w:pPr>
      <w:r>
        <w:rPr>
          <w:b w:val="true"/>
          <w:lang w:eastAsia="zh-CN"/>
          <w:rFonts/>
        </w:rPr>
        <w:t xml:space="preserve">应用程序实例</w:t>
      </w:r>
      <w:r w:rsidRPr="008A22AC">
        <w:rPr>
          <w:lang w:eastAsia="zh-CN"/>
          <w:rFonts/>
        </w:rPr>
        <w:t xml:space="preserve">是云服务所连接或管理的唯一名称软件应用程序的副本。多种环境（例如测试、开发、登台或生产）中某个应用程序或单一环境中某个应用程序的多个实例被视为单独的应用程序实例。</w:t>
      </w:r>
    </w:p>
    <w:p w14:paraId="6DA61C6E" w14:textId="77777777" w:rsidR="00F375BE" w:rsidRPr="008A22AC" w:rsidRDefault="79E6FFBD" w:rsidP="79E6FFBD">
      <w:pPr>
        <w:ind w:left="720"/>
      </w:pPr>
      <w:r>
        <w:rPr>
          <w:lang w:eastAsia="zh-CN"/>
          <w:rFonts/>
        </w:rPr>
        <w:t xml:space="preserve">对于该云服务，应用程序实例为单个应用程序的连续扫描，进一步定义如下： </w:t>
      </w:r>
    </w:p>
    <w:p w14:paraId="189D8F37" w14:textId="09A4933F" w:rsidR="00F375BE" w:rsidRPr="008A22AC" w:rsidRDefault="00F375BE" w:rsidP="0008248F">
      <w:pPr>
        <w:pStyle w:val="ListParagraph"/>
        <w:numPr>
          <w:ilvl w:val="0"/>
          <w:numId w:val="6"/>
        </w:numPr>
        <w:rPr>
          <w:rFonts w:cstheme="minorHAnsi"/>
          <w:lang w:eastAsia="zh-CN"/>
        </w:rPr>
      </w:pPr>
      <w:r>
        <w:rPr>
          <w:lang w:eastAsia="zh-CN"/>
          <w:rFonts/>
        </w:rPr>
        <w:t xml:space="preserve">对于动态测试：可通过公共或私有 URL 访问的 Web 站点或 Web 服务。每个应用程序实例在单个域中最多支持 5,000 个页面的站点。 </w:t>
      </w:r>
    </w:p>
    <w:p w14:paraId="6F8BF024" w14:textId="77777777" w:rsidR="00F375BE" w:rsidRPr="008A22AC" w:rsidRDefault="00F375BE" w:rsidP="0008248F">
      <w:pPr>
        <w:pStyle w:val="ListParagraph"/>
        <w:numPr>
          <w:ilvl w:val="0"/>
          <w:numId w:val="6"/>
        </w:numPr>
        <w:rPr>
          <w:rFonts w:cstheme="minorHAnsi"/>
          <w:lang w:eastAsia="zh-CN"/>
        </w:rPr>
      </w:pPr>
      <w:r>
        <w:rPr>
          <w:lang w:eastAsia="zh-CN"/>
          <w:rFonts/>
        </w:rPr>
        <w:t xml:space="preserve">对于静态测试：专为单一执行环境构建的代码单元。每个应用程序实例最多支持 1,000,000 行代码单元扫描。 </w:t>
      </w:r>
    </w:p>
    <w:p w14:paraId="66889A00" w14:textId="77777777" w:rsidR="00F375BE" w:rsidRPr="008A22AC" w:rsidRDefault="00F375BE" w:rsidP="0008248F">
      <w:pPr>
        <w:pStyle w:val="ListParagraph"/>
        <w:numPr>
          <w:ilvl w:val="0"/>
          <w:numId w:val="6"/>
        </w:numPr>
        <w:rPr>
          <w:rFonts w:cstheme="minorHAnsi"/>
          <w:lang w:eastAsia="zh-CN"/>
        </w:rPr>
      </w:pPr>
      <w:r>
        <w:rPr>
          <w:lang w:eastAsia="zh-CN"/>
          <w:rFonts/>
        </w:rPr>
        <w:t xml:space="preserve">对于移动测试：可在移动设备上运行的二进制代码单元。每个不同的移动平台（例如 iOS 和 Android）构成不同的应用程序实例。 </w:t>
      </w:r>
    </w:p>
    <w:p w14:paraId="2188D4D5" w14:textId="6EC3DA5A" w:rsidR="00F375BE" w:rsidRDefault="00F375BE" w:rsidP="0008248F">
      <w:pPr>
        <w:pStyle w:val="ListParagraph"/>
        <w:numPr>
          <w:ilvl w:val="0"/>
          <w:numId w:val="6"/>
        </w:numPr>
        <w:rPr>
          <w:rFonts w:cstheme="minorHAnsi"/>
          <w:lang w:eastAsia="zh-CN"/>
        </w:rPr>
      </w:pPr>
      <w:r>
        <w:rPr>
          <w:lang w:eastAsia="zh-CN"/>
          <w:rFonts/>
        </w:rPr>
        <w:t xml:space="preserve">对于开放式源代码测试：专为单一执行环境构建的代码单元。每个应用程序实例最多支持 1,000,000 行代码单元扫描。 </w:t>
      </w:r>
    </w:p>
    <w:p w14:paraId="6A9C9A24" w14:textId="4D95DF4E" w:rsidR="005F4095" w:rsidRPr="00D70E9A" w:rsidRDefault="005F4095" w:rsidP="00D70E9A">
      <w:pPr>
        <w:pStyle w:val="ListParagraph"/>
        <w:numPr>
          <w:ilvl w:val="0"/>
          <w:numId w:val="6"/>
        </w:numPr>
        <w:rPr>
          <w:rFonts w:cstheme="minorHAnsi"/>
          <w:lang w:eastAsia="zh-CN"/>
        </w:rPr>
      </w:pPr>
      <w:r>
        <w:rPr>
          <w:lang w:eastAsia="zh-CN"/>
          <w:rFonts/>
        </w:rPr>
        <w:t xml:space="preserve">对于交互式测试：可通过公共或私有 URL 访问的 Web 站点或 Web 服务。 </w:t>
      </w:r>
    </w:p>
    <w:p w14:paraId="51E621C3" w14:textId="074D42B1" w:rsidR="00AE12F3" w:rsidRPr="008A22AC" w:rsidRDefault="00AE12F3" w:rsidP="00AE12F3">
      <w:pPr>
        <w:pStyle w:val="ListParagraph"/>
        <w:ind w:left="1440"/>
        <w:rPr>
          <w:rFonts w:cstheme="minorHAnsi"/>
          <w:lang w:eastAsia="zh-CN"/>
        </w:rPr>
      </w:pPr>
    </w:p>
    <w:p w14:paraId="2224F690" w14:textId="0E703C5F" w:rsidR="00F375BE" w:rsidRPr="008A22AC" w:rsidRDefault="00F375BE" w:rsidP="0008248F">
      <w:pPr>
        <w:pStyle w:val="ListParagraph"/>
        <w:numPr>
          <w:ilvl w:val="0"/>
          <w:numId w:val="6"/>
        </w:numPr>
        <w:ind w:left="720"/>
        <w:rPr>
          <w:rFonts w:cstheme="minorHAnsi"/>
          <w:lang w:eastAsia="zh-CN"/>
        </w:rPr>
      </w:pPr>
      <w:r>
        <w:rPr>
          <w:b w:val="true"/>
          <w:lang w:eastAsia="zh-CN"/>
          <w:rFonts/>
        </w:rPr>
        <w:t xml:space="preserve">并发事件数</w:t>
      </w:r>
      <w:r>
        <w:rPr>
          <w:lang w:eastAsia="zh-CN"/>
          <w:rFonts/>
        </w:rPr>
        <w:t xml:space="preserve">是指使用云服务时所处理或相关联的特定事件的同时并发总数。</w:t>
      </w:r>
    </w:p>
    <w:p w14:paraId="7F13C721" w14:textId="4DFA74A3" w:rsidR="00F375BE" w:rsidRPr="008A22AC" w:rsidRDefault="00F375BE" w:rsidP="0008248F">
      <w:pPr>
        <w:pStyle w:val="ListParagraph"/>
        <w:numPr>
          <w:ilvl w:val="0"/>
          <w:numId w:val="6"/>
        </w:numPr>
        <w:ind w:left="720"/>
        <w:rPr>
          <w:rFonts w:cstheme="minorHAnsi"/>
          <w:lang w:eastAsia="zh-CN"/>
        </w:rPr>
      </w:pPr>
      <w:r>
        <w:rPr>
          <w:b w:val="true"/>
          <w:lang w:eastAsia="zh-CN"/>
          <w:rFonts/>
        </w:rPr>
        <w:t xml:space="preserve">并发实例</w:t>
      </w:r>
      <w:r>
        <w:rPr>
          <w:lang w:eastAsia="zh-CN"/>
          <w:rFonts/>
        </w:rPr>
        <w:t xml:space="preserve">是指对特定云服务配置的每次访问。对于每项并发实例权利，所执行的作业数量或应用程序实例（连接的应用程序）数量没有限制，但前提条件是，任何特定时间的并发事件数量不能超过并发实例的总并发权利数量。</w:t>
      </w:r>
    </w:p>
    <w:p w14:paraId="34CB2E81" w14:textId="53EEEAC2" w:rsidR="004435A8" w:rsidRPr="008A22AC" w:rsidRDefault="00F375BE" w:rsidP="0008248F">
      <w:pPr>
        <w:pStyle w:val="ListParagraph"/>
        <w:numPr>
          <w:ilvl w:val="0"/>
          <w:numId w:val="6"/>
        </w:numPr>
        <w:ind w:left="720"/>
        <w:rPr>
          <w:rFonts w:cstheme="minorHAnsi"/>
          <w:lang w:eastAsia="zh-CN"/>
        </w:rPr>
      </w:pPr>
      <w:r>
        <w:rPr>
          <w:b w:val="true"/>
          <w:lang w:eastAsia="zh-CN"/>
          <w:rFonts/>
        </w:rPr>
        <w:t xml:space="preserve">作业</w:t>
      </w:r>
      <w:r>
        <w:rPr>
          <w:lang w:eastAsia="zh-CN"/>
          <w:rFonts/>
        </w:rPr>
        <w:t xml:space="preserve">是指云服务内不能再分解的对象，代表某个计算进程，包括云服务所管理或处理的所有子进程。必须获得足够的权利，才能涵盖条令或其他适用附件中规定的测量期限内云服务所处理或管理的总作业数量。</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257"/>
        <w:gridCol w:w="8533"/>
      </w:tblGrid>
      <w:tr w:rsidR="00F375BE" w:rsidRPr="008A22AC" w14:paraId="043D92A7"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71C3EBE5" w14:textId="77777777" w:rsidR="00F375BE" w:rsidRPr="008A22AC" w:rsidRDefault="00F375BE" w:rsidP="00F375BE">
            <w:pPr>
              <w:spacing w:after="0" w:line="240" w:lineRule="auto"/>
              <w:rPr>
                <w:rFonts w:cstheme="minorHAnsi"/>
                <w:color w:val="212529"/>
                <w:sz w:val="18"/>
                <w:szCs w:val="18"/>
                <w:lang w:eastAsia="zh-CN"/>
              </w:rPr>
            </w:pPr>
            <w:r>
              <w:rPr>
                <w:b w:val="true"/>
                <w:color w:val="212529"/>
                <w:sz w:val="18"/>
                <w:lang w:eastAsia="zh-CN"/>
                <w:rFonts/>
              </w:rPr>
              <w:t xml:space="preserve">AppScan（按扫描）</w:t>
            </w:r>
          </w:p>
        </w:tc>
      </w:tr>
      <w:tr w:rsidR="00F375BE" w:rsidRPr="008A22AC" w14:paraId="7BA408D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492FB7DB" w14:textId="3D45CE67" w:rsidR="00F375BE" w:rsidRPr="008A22AC" w:rsidRDefault="00212002" w:rsidP="00F375BE">
            <w:pPr>
              <w:spacing w:after="0" w:line="240" w:lineRule="auto"/>
              <w:rPr>
                <w:rFonts w:cstheme="minorHAnsi"/>
                <w:color w:val="212529"/>
                <w:sz w:val="18"/>
                <w:szCs w:val="18"/>
                <w:lang w:eastAsia="zh-CN"/>
              </w:rPr>
            </w:pPr>
            <w:r>
              <w:rPr>
                <w:color w:val="212529"/>
                <w:sz w:val="18"/>
                <w:lang w:eastAsia="zh-CN"/>
                <w:rFonts/>
              </w:rPr>
              <w:t xml:space="preserve">订阅类型</w:t>
            </w:r>
          </w:p>
        </w:tc>
        <w:tc>
          <w:tcPr>
            <w:tcW w:w="0" w:type="auto"/>
            <w:shd w:val="clear" w:color="auto" w:fill="auto"/>
            <w:tcMar>
              <w:top w:w="120" w:type="dxa"/>
              <w:left w:w="120" w:type="dxa"/>
              <w:bottom w:w="120" w:type="dxa"/>
              <w:right w:w="120" w:type="dxa"/>
            </w:tcMar>
            <w:vAlign w:val="center"/>
            <w:hideMark/>
          </w:tcPr>
          <w:p w14:paraId="46AD2653" w14:textId="77777777" w:rsidR="00F375BE" w:rsidRPr="008A22AC" w:rsidRDefault="00F375BE" w:rsidP="00F375BE">
            <w:pPr>
              <w:spacing w:after="0" w:line="240" w:lineRule="auto"/>
              <w:rPr>
                <w:rFonts w:cstheme="minorHAnsi"/>
                <w:color w:val="212529"/>
                <w:sz w:val="18"/>
                <w:szCs w:val="18"/>
                <w:lang w:eastAsia="zh-CN"/>
              </w:rPr>
            </w:pPr>
            <w:r>
              <w:rPr>
                <w:color w:val="212529"/>
                <w:sz w:val="18"/>
                <w:lang w:eastAsia="zh-CN"/>
                <w:rFonts/>
              </w:rPr>
              <w:t xml:space="preserve">描述</w:t>
            </w:r>
          </w:p>
        </w:tc>
      </w:tr>
      <w:tr w:rsidR="00F375BE" w:rsidRPr="008A22AC" w14:paraId="01D7E80E"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EF49711" w14:textId="3A0C184A" w:rsidR="00F375BE" w:rsidRPr="008A22AC" w:rsidRDefault="00F375BE" w:rsidP="00F375BE">
            <w:pPr>
              <w:spacing w:after="0" w:line="240" w:lineRule="auto"/>
              <w:rPr>
                <w:rFonts w:cstheme="minorHAnsi"/>
                <w:color w:val="212529"/>
                <w:sz w:val="18"/>
                <w:szCs w:val="18"/>
                <w:lang w:eastAsia="zh-CN"/>
              </w:rPr>
            </w:pPr>
            <w:r>
              <w:rPr>
                <w:color w:val="212529"/>
                <w:sz w:val="18"/>
                <w:lang w:eastAsia="zh-CN"/>
                <w:rFonts/>
              </w:rPr>
              <w:t xml:space="preserve">ASoC_PerScan</w:t>
            </w:r>
          </w:p>
        </w:tc>
        <w:tc>
          <w:tcPr>
            <w:tcW w:w="0" w:type="auto"/>
            <w:shd w:val="clear" w:color="auto" w:fill="auto"/>
            <w:tcMar>
              <w:top w:w="120" w:type="dxa"/>
              <w:left w:w="120" w:type="dxa"/>
              <w:bottom w:w="120" w:type="dxa"/>
              <w:right w:w="120" w:type="dxa"/>
            </w:tcMar>
            <w:vAlign w:val="center"/>
            <w:hideMark/>
          </w:tcPr>
          <w:p w14:paraId="68545B63" w14:textId="02F7F671" w:rsidR="00F375BE" w:rsidRPr="008A22AC" w:rsidRDefault="00F375BE" w:rsidP="00F375BE">
            <w:pPr>
              <w:spacing w:after="100" w:afterAutospacing="1" w:line="240" w:lineRule="auto"/>
              <w:rPr>
                <w:rFonts w:cstheme="minorHAnsi"/>
                <w:color w:val="212529"/>
                <w:sz w:val="18"/>
                <w:szCs w:val="18"/>
                <w:lang w:eastAsia="zh-CN"/>
              </w:rPr>
            </w:pPr>
            <w:r>
              <w:rPr>
                <w:color w:val="212529"/>
                <w:sz w:val="18"/>
                <w:lang w:eastAsia="zh-CN"/>
                <w:rFonts/>
              </w:rPr>
              <w:t xml:space="preserve">允许利用以下任意扫描技术（Static Analyzer、Dynamic Analyzer 或 Mobile Analyzer）单次扫描某个应用程序（应视为一项作业）。</w:t>
            </w:r>
          </w:p>
          <w:p w14:paraId="0742DA9B" w14:textId="609E0491" w:rsidR="00F375BE" w:rsidRPr="008A22AC" w:rsidRDefault="00F375BE" w:rsidP="00F375BE">
            <w:pPr>
              <w:spacing w:after="100" w:afterAutospacing="1" w:line="240" w:lineRule="auto"/>
              <w:rPr>
                <w:rFonts w:cstheme="minorHAnsi"/>
                <w:color w:val="212529"/>
                <w:sz w:val="18"/>
                <w:szCs w:val="18"/>
                <w:lang w:eastAsia="zh-CN"/>
              </w:rPr>
            </w:pPr>
            <w:r>
              <w:rPr>
                <w:color w:val="212529"/>
                <w:sz w:val="18"/>
                <w:lang w:eastAsia="zh-CN"/>
                <w:rFonts/>
              </w:rPr>
              <w:t xml:space="preserve">所购买的扫描必须在十二 (12) 个月内用完（自购买日算起），否则将会过期而不予退款。每次扫描没有时间限制，扫描将一直运行到结束为止。 </w:t>
            </w:r>
          </w:p>
          <w:p w14:paraId="2AC92688" w14:textId="08480573" w:rsidR="00F375BE" w:rsidRPr="008A22AC" w:rsidRDefault="00F375BE" w:rsidP="00F375BE">
            <w:pPr>
              <w:spacing w:after="100" w:afterAutospacing="1" w:line="240" w:lineRule="auto"/>
              <w:rPr>
                <w:rFonts w:cstheme="minorHAnsi"/>
                <w:color w:val="212529"/>
                <w:sz w:val="18"/>
                <w:szCs w:val="18"/>
                <w:lang w:eastAsia="zh-CN"/>
              </w:rPr>
            </w:pPr>
            <w:r>
              <w:rPr>
                <w:color w:val="212529"/>
                <w:sz w:val="18"/>
                <w:lang w:eastAsia="zh-CN"/>
                <w:rFonts/>
              </w:rPr>
              <w:t xml:space="preserve">限制为一次仅运行三 (3) 个作业。</w:t>
            </w:r>
          </w:p>
        </w:tc>
      </w:tr>
      <w:tr w:rsidR="00F375BE" w:rsidRPr="008A22AC" w14:paraId="146F14C8"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52EE20D9" w14:textId="77777777" w:rsidR="00F375BE" w:rsidRPr="008A22AC" w:rsidRDefault="00F375BE" w:rsidP="00F375BE">
            <w:pPr>
              <w:spacing w:after="0" w:line="240" w:lineRule="auto"/>
              <w:rPr>
                <w:rFonts w:cstheme="minorHAnsi"/>
                <w:color w:val="212529"/>
                <w:sz w:val="18"/>
                <w:szCs w:val="18"/>
                <w:lang w:eastAsia="zh-CN"/>
              </w:rPr>
            </w:pPr>
            <w:r>
              <w:rPr>
                <w:b w:val="true"/>
                <w:color w:val="212529"/>
                <w:sz w:val="18"/>
                <w:lang w:eastAsia="zh-CN"/>
                <w:rFonts/>
              </w:rPr>
              <w:t xml:space="preserve">AppScan（按应用程序）</w:t>
            </w:r>
          </w:p>
        </w:tc>
      </w:tr>
      <w:tr w:rsidR="00F375BE" w:rsidRPr="008A22AC" w14:paraId="7673FD35"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047CEF03" w14:textId="7D0CA4AC" w:rsidR="00F375BE" w:rsidRPr="008A22AC" w:rsidRDefault="00212002" w:rsidP="00F375BE">
            <w:pPr>
              <w:spacing w:after="0" w:line="240" w:lineRule="auto"/>
              <w:rPr>
                <w:rFonts w:cstheme="minorHAnsi"/>
                <w:color w:val="212529"/>
                <w:sz w:val="18"/>
                <w:szCs w:val="18"/>
                <w:lang w:eastAsia="zh-CN"/>
              </w:rPr>
            </w:pPr>
            <w:r>
              <w:rPr>
                <w:color w:val="212529"/>
                <w:sz w:val="18"/>
                <w:lang w:eastAsia="zh-CN"/>
                <w:rFonts/>
              </w:rPr>
              <w:t xml:space="preserve">订阅类型</w:t>
            </w:r>
          </w:p>
        </w:tc>
        <w:tc>
          <w:tcPr>
            <w:tcW w:w="0" w:type="auto"/>
            <w:shd w:val="clear" w:color="auto" w:fill="auto"/>
            <w:tcMar>
              <w:top w:w="120" w:type="dxa"/>
              <w:left w:w="120" w:type="dxa"/>
              <w:bottom w:w="120" w:type="dxa"/>
              <w:right w:w="120" w:type="dxa"/>
            </w:tcMar>
            <w:vAlign w:val="center"/>
            <w:hideMark/>
          </w:tcPr>
          <w:p w14:paraId="47E9FBF7" w14:textId="77777777" w:rsidR="00F375BE" w:rsidRPr="008A22AC" w:rsidRDefault="00F375BE" w:rsidP="00F375BE">
            <w:pPr>
              <w:spacing w:after="0" w:line="240" w:lineRule="auto"/>
              <w:rPr>
                <w:rFonts w:cstheme="minorHAnsi"/>
                <w:color w:val="212529"/>
                <w:sz w:val="18"/>
                <w:szCs w:val="18"/>
                <w:lang w:eastAsia="zh-CN"/>
              </w:rPr>
            </w:pPr>
            <w:r>
              <w:rPr>
                <w:color w:val="212529"/>
                <w:sz w:val="18"/>
                <w:lang w:eastAsia="zh-CN"/>
                <w:rFonts/>
              </w:rPr>
              <w:t xml:space="preserve">描述</w:t>
            </w:r>
          </w:p>
        </w:tc>
      </w:tr>
      <w:tr w:rsidR="00F375BE" w:rsidRPr="008A22AC" w14:paraId="30DB432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AC5C939" w14:textId="691659DC" w:rsidR="00F375BE" w:rsidRPr="008A22AC" w:rsidRDefault="00F375BE" w:rsidP="00F375BE">
            <w:pPr>
              <w:spacing w:after="0" w:line="240" w:lineRule="auto"/>
              <w:rPr>
                <w:rFonts w:cstheme="minorHAnsi"/>
                <w:color w:val="212529"/>
                <w:sz w:val="18"/>
                <w:szCs w:val="18"/>
                <w:lang w:eastAsia="zh-CN"/>
              </w:rPr>
            </w:pPr>
            <w:r>
              <w:rPr>
                <w:color w:val="212529"/>
                <w:sz w:val="18"/>
                <w:lang w:eastAsia="zh-CN"/>
                <w:rFonts/>
              </w:rPr>
              <w:t xml:space="preserve">ASoC_PerApplication</w:t>
            </w:r>
          </w:p>
        </w:tc>
        <w:tc>
          <w:tcPr>
            <w:tcW w:w="0" w:type="auto"/>
            <w:shd w:val="clear" w:color="auto" w:fill="auto"/>
            <w:tcMar>
              <w:top w:w="120" w:type="dxa"/>
              <w:left w:w="120" w:type="dxa"/>
              <w:bottom w:w="120" w:type="dxa"/>
              <w:right w:w="120" w:type="dxa"/>
            </w:tcMar>
            <w:vAlign w:val="center"/>
            <w:hideMark/>
          </w:tcPr>
          <w:p w14:paraId="70C569FE" w14:textId="6453D94E" w:rsidR="00F375BE" w:rsidRPr="008A22AC" w:rsidRDefault="79E6FFBD" w:rsidP="79E6FFBD">
            <w:pPr>
              <w:spacing w:after="100" w:afterAutospacing="1" w:line="240" w:lineRule="auto"/>
              <w:rPr>
                <w:rFonts/>
                <w:color w:val="212529"/>
                <w:sz w:val="18"/>
                <w:szCs w:val="18"/>
                <w:lang w:eastAsia="zh-CN"/>
              </w:rPr>
            </w:pPr>
            <w:r>
              <w:rPr>
                <w:color w:val="212529"/>
                <w:sz w:val="18"/>
                <w:lang w:eastAsia="zh-CN"/>
                <w:rFonts/>
              </w:rPr>
              <w:t xml:space="preserve">年度订阅，允许利用以下任意扫描技术（Static Analyzer、Dynamic Analyzer 或 Mobile Analyzer）无限次扫描某个应用程序（“应用程序实例”）。</w:t>
            </w:r>
          </w:p>
          <w:p w14:paraId="608030C1" w14:textId="60F73F66" w:rsidR="00F375BE" w:rsidRPr="008A22AC" w:rsidRDefault="00F375BE" w:rsidP="00F375BE">
            <w:pPr>
              <w:spacing w:after="100" w:afterAutospacing="1" w:line="240" w:lineRule="auto"/>
              <w:rPr>
                <w:rFonts w:cstheme="minorHAnsi"/>
                <w:color w:val="212529"/>
                <w:sz w:val="18"/>
                <w:szCs w:val="18"/>
                <w:lang w:eastAsia="zh-CN"/>
              </w:rPr>
            </w:pPr>
            <w:r>
              <w:rPr>
                <w:color w:val="212529"/>
                <w:sz w:val="18"/>
                <w:lang w:eastAsia="zh-CN"/>
                <w:rFonts/>
              </w:rPr>
              <w:t xml:space="preserve">限制为一次仅运行一 (1) 个作业。</w:t>
            </w:r>
          </w:p>
        </w:tc>
      </w:tr>
      <w:tr w:rsidR="00F375BE" w:rsidRPr="008A22AC" w14:paraId="5E3BDA35"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66AB8C8D" w14:textId="77777777" w:rsidR="00F375BE" w:rsidRPr="008A22AC" w:rsidRDefault="00F375BE" w:rsidP="00F375BE">
            <w:pPr>
              <w:spacing w:after="0" w:line="240" w:lineRule="auto"/>
              <w:rPr>
                <w:rFonts w:cstheme="minorHAnsi"/>
                <w:color w:val="212529"/>
                <w:sz w:val="18"/>
                <w:szCs w:val="18"/>
                <w:lang w:eastAsia="zh-CN"/>
              </w:rPr>
            </w:pPr>
            <w:r>
              <w:rPr>
                <w:b w:val="true"/>
                <w:color w:val="212529"/>
                <w:sz w:val="18"/>
                <w:lang w:eastAsia="zh-CN"/>
                <w:rFonts/>
              </w:rPr>
              <w:t xml:space="preserve">AppScan 无限定价选项 </w:t>
            </w:r>
          </w:p>
        </w:tc>
      </w:tr>
      <w:tr w:rsidR="00F375BE" w:rsidRPr="008A22AC" w14:paraId="7A12176D"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92F0D0E" w14:textId="19824509" w:rsidR="00F375BE" w:rsidRPr="008A22AC" w:rsidRDefault="00212002" w:rsidP="00F375BE">
            <w:pPr>
              <w:spacing w:after="0" w:line="240" w:lineRule="auto"/>
              <w:rPr>
                <w:rFonts w:cstheme="minorHAnsi"/>
                <w:color w:val="212529"/>
                <w:sz w:val="18"/>
                <w:szCs w:val="18"/>
                <w:lang w:eastAsia="zh-CN"/>
              </w:rPr>
            </w:pPr>
            <w:r>
              <w:rPr>
                <w:color w:val="212529"/>
                <w:sz w:val="18"/>
                <w:lang w:eastAsia="zh-CN"/>
                <w:rFonts/>
              </w:rPr>
              <w:t xml:space="preserve">订阅类型</w:t>
            </w:r>
          </w:p>
        </w:tc>
        <w:tc>
          <w:tcPr>
            <w:tcW w:w="0" w:type="auto"/>
            <w:shd w:val="clear" w:color="auto" w:fill="auto"/>
            <w:tcMar>
              <w:top w:w="120" w:type="dxa"/>
              <w:left w:w="120" w:type="dxa"/>
              <w:bottom w:w="120" w:type="dxa"/>
              <w:right w:w="120" w:type="dxa"/>
            </w:tcMar>
            <w:vAlign w:val="center"/>
            <w:hideMark/>
          </w:tcPr>
          <w:p w14:paraId="5D1497D8" w14:textId="77777777" w:rsidR="00F375BE" w:rsidRPr="008A22AC" w:rsidRDefault="00F375BE" w:rsidP="00F375BE">
            <w:pPr>
              <w:spacing w:after="0" w:line="240" w:lineRule="auto"/>
              <w:rPr>
                <w:rFonts w:cstheme="minorHAnsi"/>
                <w:color w:val="212529"/>
                <w:sz w:val="18"/>
                <w:szCs w:val="18"/>
                <w:lang w:eastAsia="zh-CN"/>
              </w:rPr>
            </w:pPr>
            <w:r>
              <w:rPr>
                <w:color w:val="212529"/>
                <w:sz w:val="18"/>
                <w:lang w:eastAsia="zh-CN"/>
                <w:rFonts/>
              </w:rPr>
              <w:t xml:space="preserve">描述</w:t>
            </w:r>
          </w:p>
        </w:tc>
      </w:tr>
      <w:tr w:rsidR="00F375BE" w:rsidRPr="008A22AC" w14:paraId="663C8932"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2319A843" w14:textId="3F623AE4" w:rsidR="00F375BE" w:rsidRPr="008A22AC" w:rsidRDefault="00F375BE" w:rsidP="00F375BE">
            <w:pPr>
              <w:spacing w:after="0" w:line="240" w:lineRule="auto"/>
              <w:rPr>
                <w:rFonts w:cstheme="minorHAnsi"/>
                <w:color w:val="212529"/>
                <w:sz w:val="18"/>
                <w:szCs w:val="18"/>
                <w:lang w:eastAsia="zh-CN"/>
              </w:rPr>
            </w:pPr>
            <w:r>
              <w:rPr>
                <w:color w:val="212529"/>
                <w:sz w:val="18"/>
                <w:lang w:eastAsia="zh-CN"/>
                <w:rFonts/>
              </w:rPr>
              <w:t xml:space="preserve">AsoC_PerConcurrent</w:t>
            </w:r>
          </w:p>
        </w:tc>
        <w:tc>
          <w:tcPr>
            <w:tcW w:w="0" w:type="auto"/>
            <w:shd w:val="clear" w:color="auto" w:fill="auto"/>
            <w:tcMar>
              <w:top w:w="120" w:type="dxa"/>
              <w:left w:w="120" w:type="dxa"/>
              <w:bottom w:w="120" w:type="dxa"/>
              <w:right w:w="120" w:type="dxa"/>
            </w:tcMar>
            <w:vAlign w:val="center"/>
            <w:hideMark/>
          </w:tcPr>
          <w:p w14:paraId="2A58C8F7" w14:textId="3654D1BF" w:rsidR="00F375BE" w:rsidRPr="008A22AC" w:rsidRDefault="00F375BE" w:rsidP="00F375BE">
            <w:pPr>
              <w:spacing w:after="100" w:afterAutospacing="1" w:line="240" w:lineRule="auto"/>
              <w:rPr>
                <w:rFonts w:cstheme="minorHAnsi"/>
                <w:color w:val="212529"/>
                <w:sz w:val="18"/>
                <w:szCs w:val="18"/>
                <w:lang w:eastAsia="zh-CN"/>
              </w:rPr>
            </w:pPr>
            <w:r>
              <w:rPr>
                <w:color w:val="212529"/>
                <w:sz w:val="18"/>
                <w:lang w:eastAsia="zh-CN"/>
                <w:rFonts/>
              </w:rPr>
              <w:t xml:space="preserve">年度订阅，允许利用以下任意扫描技术（Static Analyzer、Dynamic Analyzer 或 Mobile Analyzer）扫描任何应用程序。</w:t>
            </w:r>
          </w:p>
          <w:p w14:paraId="2B226F2B" w14:textId="353F0ECF" w:rsidR="00F375BE" w:rsidRPr="008A22AC" w:rsidRDefault="00F375BE" w:rsidP="00F375BE">
            <w:pPr>
              <w:spacing w:after="100" w:afterAutospacing="1" w:line="240" w:lineRule="auto"/>
              <w:rPr>
                <w:rFonts w:cstheme="minorHAnsi"/>
                <w:color w:val="212529"/>
                <w:sz w:val="18"/>
                <w:szCs w:val="18"/>
                <w:lang w:eastAsia="zh-CN"/>
              </w:rPr>
            </w:pPr>
            <w:r>
              <w:rPr>
                <w:color w:val="212529"/>
                <w:sz w:val="18"/>
                <w:lang w:eastAsia="zh-CN"/>
                <w:rFonts/>
              </w:rPr>
              <w:t xml:space="preserve">限制为每个并发扫描权利运行一 (1) 个作业。 </w:t>
            </w:r>
          </w:p>
          <w:p w14:paraId="630F8A61" w14:textId="77777777" w:rsidR="00F375BE" w:rsidRPr="008A22AC" w:rsidRDefault="00F375BE" w:rsidP="00F375BE">
            <w:pPr>
              <w:spacing w:after="100" w:afterAutospacing="1" w:line="240" w:lineRule="auto"/>
              <w:rPr>
                <w:rFonts w:cstheme="minorHAnsi"/>
                <w:color w:val="212529"/>
                <w:sz w:val="18"/>
                <w:szCs w:val="18"/>
                <w:lang w:eastAsia="zh-CN"/>
              </w:rPr>
            </w:pPr>
            <w:r>
              <w:rPr>
                <w:color w:val="212529"/>
                <w:sz w:val="18"/>
                <w:lang w:eastAsia="zh-CN"/>
                <w:rFonts/>
              </w:rPr>
              <w:t xml:space="preserve">（“1”个并发实例）</w:t>
            </w:r>
          </w:p>
        </w:tc>
      </w:tr>
      <w:tr w:rsidR="00F375BE" w:rsidRPr="008A22AC" w14:paraId="0AAE3887"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B683AD3" w14:textId="24EBFE0B" w:rsidR="00F375BE" w:rsidRPr="008A22AC" w:rsidRDefault="00F375BE" w:rsidP="00F375BE">
            <w:pPr>
              <w:spacing w:after="0" w:line="240" w:lineRule="auto"/>
              <w:rPr>
                <w:rFonts w:cstheme="minorHAnsi"/>
                <w:color w:val="212529"/>
                <w:sz w:val="18"/>
                <w:szCs w:val="18"/>
                <w:lang w:eastAsia="zh-CN"/>
              </w:rPr>
            </w:pPr>
            <w:r>
              <w:rPr>
                <w:color w:val="212529"/>
                <w:sz w:val="18"/>
                <w:lang w:eastAsia="zh-CN"/>
                <w:rFonts/>
              </w:rPr>
              <w:t xml:space="preserve">ASoC Premium </w:t>
            </w:r>
          </w:p>
        </w:tc>
        <w:tc>
          <w:tcPr>
            <w:tcW w:w="0" w:type="auto"/>
            <w:shd w:val="clear" w:color="auto" w:fill="auto"/>
            <w:tcMar>
              <w:top w:w="120" w:type="dxa"/>
              <w:left w:w="120" w:type="dxa"/>
              <w:bottom w:w="120" w:type="dxa"/>
              <w:right w:w="120" w:type="dxa"/>
            </w:tcMar>
            <w:vAlign w:val="center"/>
            <w:hideMark/>
          </w:tcPr>
          <w:p w14:paraId="28A58D91" w14:textId="677B8B51" w:rsidR="00F375BE" w:rsidRPr="008A22AC" w:rsidRDefault="00F375BE" w:rsidP="00F375BE">
            <w:pPr>
              <w:spacing w:after="100" w:afterAutospacing="1" w:line="240" w:lineRule="auto"/>
              <w:rPr>
                <w:rFonts w:cstheme="minorHAnsi"/>
                <w:color w:val="212529"/>
                <w:sz w:val="18"/>
                <w:szCs w:val="18"/>
                <w:lang w:eastAsia="zh-CN"/>
              </w:rPr>
            </w:pPr>
            <w:r>
              <w:rPr>
                <w:color w:val="212529"/>
                <w:sz w:val="18"/>
                <w:lang w:eastAsia="zh-CN"/>
                <w:rFonts/>
              </w:rPr>
              <w:t xml:space="preserve">年度订阅，允许利用以下任意扫描技术（Static Analyzer、Dynamic Analyzer 或 Mobile Analyzer）对任何应用程序最多进行十 (10) 个并发扫描。</w:t>
            </w:r>
          </w:p>
          <w:p w14:paraId="7234B024" w14:textId="088E9503" w:rsidR="00F375BE" w:rsidRPr="008A22AC" w:rsidRDefault="00F375BE" w:rsidP="00F375BE">
            <w:pPr>
              <w:spacing w:after="100" w:afterAutospacing="1" w:line="240" w:lineRule="auto"/>
              <w:rPr>
                <w:rFonts w:cstheme="minorHAnsi"/>
                <w:color w:val="212529"/>
                <w:sz w:val="18"/>
                <w:szCs w:val="18"/>
                <w:lang w:eastAsia="zh-CN"/>
              </w:rPr>
            </w:pPr>
            <w:r>
              <w:rPr>
                <w:color w:val="212529"/>
                <w:sz w:val="18"/>
                <w:lang w:eastAsia="zh-CN"/>
                <w:rFonts/>
              </w:rPr>
              <w:t xml:space="preserve">限制为每个“高级”权利最多运行十 (10) 个作业。</w:t>
            </w:r>
          </w:p>
          <w:p w14:paraId="6A564552" w14:textId="77777777" w:rsidR="00F375BE" w:rsidRPr="008A22AC" w:rsidRDefault="00F375BE" w:rsidP="00F375BE">
            <w:pPr>
              <w:spacing w:after="100" w:afterAutospacing="1" w:line="240" w:lineRule="auto"/>
              <w:rPr>
                <w:rFonts w:cstheme="minorHAnsi"/>
                <w:color w:val="212529"/>
                <w:sz w:val="18"/>
                <w:szCs w:val="18"/>
                <w:lang w:eastAsia="zh-CN"/>
              </w:rPr>
            </w:pPr>
            <w:r>
              <w:rPr>
                <w:color w:val="212529"/>
                <w:sz w:val="18"/>
                <w:lang w:eastAsia="zh-CN"/>
                <w:rFonts/>
              </w:rPr>
              <w:t xml:space="preserve">（“10”个并发实例）</w:t>
            </w:r>
          </w:p>
        </w:tc>
      </w:tr>
      <w:tr w:rsidR="00F375BE" w:rsidRPr="008A22AC" w14:paraId="24E33E9A"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58BB4F6F" w14:textId="3F07586E" w:rsidR="00F375BE" w:rsidRPr="008A22AC" w:rsidRDefault="00F375BE" w:rsidP="00F375BE">
            <w:pPr>
              <w:spacing w:after="0" w:line="240" w:lineRule="auto"/>
              <w:rPr>
                <w:rFonts w:cstheme="minorHAnsi"/>
                <w:color w:val="212529"/>
                <w:sz w:val="18"/>
                <w:szCs w:val="18"/>
                <w:lang w:eastAsia="zh-CN"/>
              </w:rPr>
            </w:pPr>
            <w:r>
              <w:rPr>
                <w:color w:val="212529"/>
                <w:sz w:val="18"/>
                <w:lang w:eastAsia="zh-CN"/>
                <w:rFonts/>
              </w:rPr>
              <w:t xml:space="preserve">ASoC_PerConcurrent(s) 和 ASoC_Premium(s) 可结合使用以满足客户的并发要求。 </w:t>
            </w:r>
          </w:p>
        </w:tc>
      </w:tr>
      <w:tr w:rsidR="00D73CCA" w:rsidRPr="008A22AC" w14:paraId="287315BB"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18D1172F" w14:textId="297DF978" w:rsidR="00D73CCA" w:rsidRPr="008A22AC" w:rsidRDefault="00D73CCA" w:rsidP="002C0146">
            <w:pPr>
              <w:spacing w:after="0" w:line="240" w:lineRule="auto"/>
              <w:rPr>
                <w:rFonts w:cstheme="minorHAnsi"/>
                <w:color w:val="212529"/>
                <w:sz w:val="18"/>
                <w:szCs w:val="18"/>
                <w:lang w:eastAsia="zh-CN"/>
              </w:rPr>
            </w:pPr>
            <w:r>
              <w:rPr>
                <w:b w:val="true"/>
                <w:color w:val="212529"/>
                <w:sz w:val="18"/>
                <w:lang w:eastAsia="zh-CN"/>
                <w:rFonts/>
              </w:rPr>
              <w:t xml:space="preserve">AppScan IAST Analyzer（按应用程序）</w:t>
            </w:r>
          </w:p>
        </w:tc>
      </w:tr>
      <w:tr w:rsidR="00D73CCA" w:rsidRPr="008A22AC" w14:paraId="0F65E90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62156E7D" w14:textId="4F27E753" w:rsidR="00D73CCA" w:rsidRPr="008A22AC" w:rsidRDefault="00212002" w:rsidP="002C0146">
            <w:pPr>
              <w:spacing w:after="0" w:line="240" w:lineRule="auto"/>
              <w:rPr>
                <w:rFonts w:cstheme="minorHAnsi"/>
                <w:color w:val="212529"/>
                <w:sz w:val="18"/>
                <w:szCs w:val="18"/>
                <w:lang w:eastAsia="zh-CN"/>
              </w:rPr>
            </w:pPr>
            <w:r>
              <w:rPr>
                <w:color w:val="212529"/>
                <w:sz w:val="18"/>
                <w:lang w:eastAsia="zh-CN"/>
                <w:rFonts/>
              </w:rPr>
              <w:t xml:space="preserve">订阅类型</w:t>
            </w:r>
          </w:p>
        </w:tc>
        <w:tc>
          <w:tcPr>
            <w:tcW w:w="0" w:type="auto"/>
            <w:shd w:val="clear" w:color="auto" w:fill="auto"/>
            <w:tcMar>
              <w:top w:w="120" w:type="dxa"/>
              <w:left w:w="120" w:type="dxa"/>
              <w:bottom w:w="120" w:type="dxa"/>
              <w:right w:w="120" w:type="dxa"/>
            </w:tcMar>
            <w:vAlign w:val="center"/>
            <w:hideMark/>
          </w:tcPr>
          <w:p w14:paraId="6B3C9D28" w14:textId="77777777" w:rsidR="00D73CCA" w:rsidRPr="008A22AC" w:rsidRDefault="00D73CCA" w:rsidP="002C0146">
            <w:pPr>
              <w:spacing w:after="0" w:line="240" w:lineRule="auto"/>
              <w:rPr>
                <w:rFonts w:cstheme="minorHAnsi"/>
                <w:color w:val="212529"/>
                <w:sz w:val="18"/>
                <w:szCs w:val="18"/>
                <w:lang w:eastAsia="zh-CN"/>
              </w:rPr>
            </w:pPr>
            <w:r>
              <w:rPr>
                <w:color w:val="212529"/>
                <w:sz w:val="18"/>
                <w:lang w:eastAsia="zh-CN"/>
                <w:rFonts/>
              </w:rPr>
              <w:t xml:space="preserve">描述</w:t>
            </w:r>
          </w:p>
        </w:tc>
      </w:tr>
      <w:tr w:rsidR="00D73CCA" w:rsidRPr="008A22AC" w14:paraId="1AF0A619"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3A8FE11" w14:textId="48E249F9" w:rsidR="00D73CCA" w:rsidRPr="008A22AC" w:rsidRDefault="00D73CCA" w:rsidP="002C0146">
            <w:pPr>
              <w:spacing w:after="0" w:line="240" w:lineRule="auto"/>
              <w:rPr>
                <w:rFonts w:cstheme="minorHAnsi"/>
                <w:color w:val="212529"/>
                <w:sz w:val="18"/>
                <w:szCs w:val="18"/>
                <w:lang w:eastAsia="zh-CN"/>
              </w:rPr>
            </w:pPr>
            <w:r>
              <w:rPr>
                <w:color w:val="212529"/>
                <w:sz w:val="18"/>
                <w:lang w:eastAsia="zh-CN"/>
                <w:rFonts/>
              </w:rPr>
              <w:t xml:space="preserve">ASoC_IAST_PerApplication</w:t>
            </w:r>
          </w:p>
        </w:tc>
        <w:tc>
          <w:tcPr>
            <w:tcW w:w="0" w:type="auto"/>
            <w:shd w:val="clear" w:color="auto" w:fill="auto"/>
            <w:tcMar>
              <w:top w:w="120" w:type="dxa"/>
              <w:left w:w="120" w:type="dxa"/>
              <w:bottom w:w="120" w:type="dxa"/>
              <w:right w:w="120" w:type="dxa"/>
            </w:tcMar>
            <w:vAlign w:val="center"/>
            <w:hideMark/>
          </w:tcPr>
          <w:p w14:paraId="1527B42F" w14:textId="2C3CA1BC" w:rsidR="00D73CCA" w:rsidRPr="008A22AC" w:rsidRDefault="00D73CCA" w:rsidP="002C0146">
            <w:pPr>
              <w:spacing w:after="100" w:afterAutospacing="1" w:line="240" w:lineRule="auto"/>
              <w:rPr>
                <w:rFonts w:cstheme="minorHAnsi"/>
                <w:color w:val="212529"/>
                <w:sz w:val="18"/>
                <w:szCs w:val="18"/>
                <w:lang w:eastAsia="zh-CN"/>
              </w:rPr>
            </w:pPr>
            <w:r>
              <w:rPr>
                <w:color w:val="212529"/>
                <w:sz w:val="18"/>
                <w:lang w:eastAsia="zh-CN"/>
                <w:rFonts/>
              </w:rPr>
              <w:t xml:space="preserve">年度订阅，允许对一 (1) 个应用程序（“应用程序实例”）进行无限 IAST 扫描。</w:t>
            </w:r>
          </w:p>
          <w:p w14:paraId="2F383908" w14:textId="794AB709" w:rsidR="00D73CCA" w:rsidRPr="008A22AC" w:rsidRDefault="00D73CCA" w:rsidP="002C0146">
            <w:pPr>
              <w:spacing w:after="100" w:afterAutospacing="1" w:line="240" w:lineRule="auto"/>
              <w:rPr>
                <w:rFonts w:cstheme="minorHAnsi"/>
                <w:color w:val="212529"/>
                <w:sz w:val="18"/>
                <w:szCs w:val="18"/>
                <w:lang w:eastAsia="zh-CN"/>
              </w:rPr>
            </w:pPr>
            <w:r>
              <w:rPr>
                <w:color w:val="212529"/>
                <w:sz w:val="18"/>
                <w:lang w:eastAsia="zh-CN"/>
                <w:rFonts/>
              </w:rPr>
              <w:t xml:space="preserve">限制为一次仅运行一 (1) 个 IAST 作业。</w:t>
            </w:r>
          </w:p>
        </w:tc>
      </w:tr>
      <w:tr w:rsidR="00D73CCA" w:rsidRPr="008A22AC" w14:paraId="10E90D30"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1D20DDC8" w14:textId="538EB5D0" w:rsidR="00D73CCA" w:rsidRPr="008A22AC" w:rsidRDefault="00D73CCA" w:rsidP="002C0146">
            <w:pPr>
              <w:spacing w:after="0" w:line="240" w:lineRule="auto"/>
              <w:rPr>
                <w:rFonts w:cstheme="minorHAnsi"/>
                <w:color w:val="212529"/>
                <w:sz w:val="18"/>
                <w:szCs w:val="18"/>
                <w:lang w:eastAsia="zh-CN"/>
              </w:rPr>
            </w:pPr>
            <w:r>
              <w:rPr>
                <w:b w:val="true"/>
                <w:color w:val="212529"/>
                <w:sz w:val="18"/>
                <w:lang w:eastAsia="zh-CN"/>
                <w:rFonts/>
              </w:rPr>
              <w:t xml:space="preserve">AppScan IAST Analyzer 无限定价选项 </w:t>
            </w:r>
          </w:p>
        </w:tc>
      </w:tr>
      <w:tr w:rsidR="00D73CCA" w:rsidRPr="008A22AC" w14:paraId="6FF3265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7ABA182" w14:textId="2D157FB1" w:rsidR="00D73CCA" w:rsidRPr="008A22AC" w:rsidRDefault="00212002" w:rsidP="002C0146">
            <w:pPr>
              <w:spacing w:after="0" w:line="240" w:lineRule="auto"/>
              <w:rPr>
                <w:rFonts w:cstheme="minorHAnsi"/>
                <w:color w:val="212529"/>
                <w:sz w:val="18"/>
                <w:szCs w:val="18"/>
                <w:lang w:eastAsia="zh-CN"/>
              </w:rPr>
            </w:pPr>
            <w:r>
              <w:rPr>
                <w:color w:val="212529"/>
                <w:sz w:val="18"/>
                <w:lang w:eastAsia="zh-CN"/>
                <w:rFonts/>
              </w:rPr>
              <w:t xml:space="preserve">订阅类型</w:t>
            </w:r>
          </w:p>
        </w:tc>
        <w:tc>
          <w:tcPr>
            <w:tcW w:w="0" w:type="auto"/>
            <w:shd w:val="clear" w:color="auto" w:fill="auto"/>
            <w:tcMar>
              <w:top w:w="120" w:type="dxa"/>
              <w:left w:w="120" w:type="dxa"/>
              <w:bottom w:w="120" w:type="dxa"/>
              <w:right w:w="120" w:type="dxa"/>
            </w:tcMar>
            <w:vAlign w:val="center"/>
            <w:hideMark/>
          </w:tcPr>
          <w:p w14:paraId="6E5FE578" w14:textId="77777777" w:rsidR="00D73CCA" w:rsidRPr="008A22AC" w:rsidRDefault="00D73CCA" w:rsidP="002C0146">
            <w:pPr>
              <w:spacing w:after="0" w:line="240" w:lineRule="auto"/>
              <w:rPr>
                <w:rFonts w:cstheme="minorHAnsi"/>
                <w:color w:val="212529"/>
                <w:sz w:val="18"/>
                <w:szCs w:val="18"/>
                <w:lang w:eastAsia="zh-CN"/>
              </w:rPr>
            </w:pPr>
            <w:r>
              <w:rPr>
                <w:color w:val="212529"/>
                <w:sz w:val="18"/>
                <w:lang w:eastAsia="zh-CN"/>
                <w:rFonts/>
              </w:rPr>
              <w:t xml:space="preserve">描述</w:t>
            </w:r>
          </w:p>
        </w:tc>
      </w:tr>
      <w:tr w:rsidR="00D73CCA" w:rsidRPr="008A22AC" w14:paraId="0C9CEB7C"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E132AFA" w14:textId="798A9DD0" w:rsidR="00D73CCA" w:rsidRPr="008A22AC" w:rsidRDefault="00D73CCA" w:rsidP="002C0146">
            <w:pPr>
              <w:spacing w:after="0" w:line="240" w:lineRule="auto"/>
              <w:rPr>
                <w:rFonts w:cstheme="minorHAnsi"/>
                <w:color w:val="212529"/>
                <w:sz w:val="18"/>
                <w:szCs w:val="18"/>
                <w:lang w:eastAsia="zh-CN"/>
              </w:rPr>
            </w:pPr>
            <w:r>
              <w:rPr>
                <w:color w:val="212529"/>
                <w:sz w:val="18"/>
                <w:lang w:eastAsia="zh-CN"/>
                <w:rFonts/>
              </w:rPr>
              <w:t xml:space="preserve">ASoC_IAST_PerConcurrent</w:t>
            </w:r>
          </w:p>
        </w:tc>
        <w:tc>
          <w:tcPr>
            <w:tcW w:w="0" w:type="auto"/>
            <w:shd w:val="clear" w:color="auto" w:fill="auto"/>
            <w:tcMar>
              <w:top w:w="120" w:type="dxa"/>
              <w:left w:w="120" w:type="dxa"/>
              <w:bottom w:w="120" w:type="dxa"/>
              <w:right w:w="120" w:type="dxa"/>
            </w:tcMar>
            <w:vAlign w:val="center"/>
            <w:hideMark/>
          </w:tcPr>
          <w:p w14:paraId="2064A266" w14:textId="531EFD37" w:rsidR="00D73CCA" w:rsidRPr="008A22AC" w:rsidRDefault="00D73CCA" w:rsidP="002C0146">
            <w:pPr>
              <w:spacing w:after="100" w:afterAutospacing="1" w:line="240" w:lineRule="auto"/>
              <w:rPr>
                <w:rFonts w:cstheme="minorHAnsi"/>
                <w:color w:val="212529"/>
                <w:sz w:val="18"/>
                <w:szCs w:val="18"/>
                <w:lang w:eastAsia="zh-CN"/>
              </w:rPr>
            </w:pPr>
            <w:r>
              <w:rPr>
                <w:color w:val="212529"/>
                <w:sz w:val="18"/>
                <w:lang w:eastAsia="zh-CN"/>
                <w:rFonts/>
              </w:rPr>
              <w:t xml:space="preserve">年度订阅，允许对任何应用程序进行 IAST 扫描。</w:t>
            </w:r>
          </w:p>
          <w:p w14:paraId="4FB6D3E8" w14:textId="282EB9F5" w:rsidR="00D73CCA" w:rsidRPr="008A22AC" w:rsidRDefault="00D73CCA" w:rsidP="002C0146">
            <w:pPr>
              <w:spacing w:after="100" w:afterAutospacing="1" w:line="240" w:lineRule="auto"/>
              <w:rPr>
                <w:rFonts w:cstheme="minorHAnsi"/>
                <w:color w:val="212529"/>
                <w:sz w:val="18"/>
                <w:szCs w:val="18"/>
                <w:lang w:eastAsia="zh-CN"/>
              </w:rPr>
            </w:pPr>
            <w:r>
              <w:rPr>
                <w:color w:val="212529"/>
                <w:sz w:val="18"/>
                <w:lang w:eastAsia="zh-CN"/>
                <w:rFonts/>
              </w:rPr>
              <w:t xml:space="preserve">每个并发扫描权利限制运行一 (1) 个 IAST 作业。</w:t>
            </w:r>
          </w:p>
          <w:p w14:paraId="33EC559B" w14:textId="23A0C04D" w:rsidR="00D73CCA" w:rsidRPr="008A22AC" w:rsidRDefault="00D73CCA" w:rsidP="002C0146">
            <w:pPr>
              <w:spacing w:after="100" w:afterAutospacing="1" w:line="240" w:lineRule="auto"/>
              <w:rPr>
                <w:rFonts w:cstheme="minorHAnsi"/>
                <w:color w:val="212529"/>
                <w:sz w:val="18"/>
                <w:szCs w:val="18"/>
                <w:lang w:eastAsia="zh-CN"/>
              </w:rPr>
            </w:pPr>
            <w:r>
              <w:rPr>
                <w:color w:val="212529"/>
                <w:sz w:val="18"/>
                <w:lang w:eastAsia="zh-CN"/>
                <w:rFonts/>
              </w:rPr>
              <w:t xml:space="preserve">（“1”个并发实例）</w:t>
            </w:r>
          </w:p>
        </w:tc>
      </w:tr>
      <w:tr w:rsidR="006A7A11" w:rsidRPr="008A22AC" w14:paraId="3DBFB76B" w14:textId="77777777" w:rsidTr="79E6FFBD">
        <w:trPr>
          <w:tblCellSpacing w:w="15" w:type="dxa"/>
        </w:trPr>
        <w:tc>
          <w:tcPr>
            <w:tcW w:w="0" w:type="auto"/>
            <w:shd w:val="clear" w:color="auto" w:fill="auto"/>
            <w:tcMar>
              <w:top w:w="120" w:type="dxa"/>
              <w:left w:w="120" w:type="dxa"/>
              <w:bottom w:w="120" w:type="dxa"/>
              <w:right w:w="120" w:type="dxa"/>
            </w:tcMar>
            <w:vAlign w:val="center"/>
          </w:tcPr>
          <w:p w14:paraId="2B35B071" w14:textId="77777777" w:rsidR="006A7A11" w:rsidRPr="008A22AC" w:rsidRDefault="006A7A11" w:rsidP="00F375BE">
            <w:pPr>
              <w:spacing w:after="0" w:line="240" w:lineRule="auto"/>
              <w:rPr>
                <w:rFonts w:cstheme="minorHAnsi"/>
                <w:b/>
                <w:bCs/>
                <w:color w:val="212529"/>
                <w:sz w:val="18"/>
                <w:szCs w:val="18"/>
                <w:lang w:eastAsia="zh-CN"/>
              </w:rPr>
            </w:pPr>
          </w:p>
        </w:tc>
        <w:tc>
          <w:tcPr>
            <w:tcW w:w="0" w:type="auto"/>
            <w:shd w:val="clear" w:color="auto" w:fill="auto"/>
            <w:tcMar>
              <w:top w:w="120" w:type="dxa"/>
              <w:left w:w="120" w:type="dxa"/>
              <w:bottom w:w="120" w:type="dxa"/>
              <w:right w:w="120" w:type="dxa"/>
            </w:tcMar>
            <w:vAlign w:val="center"/>
          </w:tcPr>
          <w:p w14:paraId="45BEA4A9" w14:textId="77777777" w:rsidR="006A7A11" w:rsidRPr="008A22AC" w:rsidRDefault="006A7A11" w:rsidP="00F375BE">
            <w:pPr>
              <w:spacing w:after="0" w:line="240" w:lineRule="auto"/>
              <w:rPr>
                <w:rFonts w:cstheme="minorHAnsi"/>
                <w:color w:val="212529"/>
                <w:sz w:val="18"/>
                <w:szCs w:val="18"/>
                <w:lang w:eastAsia="zh-CN"/>
              </w:rPr>
            </w:pPr>
          </w:p>
        </w:tc>
      </w:tr>
      <w:tr w:rsidR="00251398" w:rsidRPr="008A22AC" w14:paraId="0A7C8132"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4505CC54" w14:textId="4215E0F3" w:rsidR="00251398" w:rsidRPr="008A22AC" w:rsidRDefault="00251398" w:rsidP="00F375BE">
            <w:pPr>
              <w:spacing w:after="0" w:line="240" w:lineRule="auto"/>
              <w:rPr>
                <w:rFonts w:cstheme="minorHAnsi"/>
                <w:color w:val="212529"/>
                <w:sz w:val="18"/>
                <w:szCs w:val="18"/>
                <w:lang w:eastAsia="zh-CN"/>
              </w:rPr>
            </w:pPr>
            <w:r>
              <w:rPr>
                <w:b w:val="true"/>
                <w:color w:val="212529"/>
                <w:sz w:val="18"/>
                <w:lang w:eastAsia="zh-CN"/>
                <w:rFonts/>
              </w:rPr>
              <w:t xml:space="preserve">AppScan Open Source Analyzer（按应用程序）</w:t>
            </w:r>
          </w:p>
        </w:tc>
      </w:tr>
      <w:tr w:rsidR="00F375BE" w:rsidRPr="008A22AC" w14:paraId="5FD9632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657503FF" w14:textId="68FE0AB5" w:rsidR="00F375BE" w:rsidRPr="008A22AC" w:rsidRDefault="00212002" w:rsidP="00F375BE">
            <w:pPr>
              <w:spacing w:after="0" w:line="240" w:lineRule="auto"/>
              <w:rPr>
                <w:rFonts w:cstheme="minorHAnsi"/>
                <w:color w:val="212529"/>
                <w:sz w:val="18"/>
                <w:szCs w:val="18"/>
                <w:lang w:eastAsia="zh-CN"/>
              </w:rPr>
            </w:pPr>
            <w:r>
              <w:rPr>
                <w:color w:val="212529"/>
                <w:sz w:val="18"/>
                <w:lang w:eastAsia="zh-CN"/>
                <w:rFonts/>
              </w:rPr>
              <w:t xml:space="preserve">订阅类型</w:t>
            </w:r>
          </w:p>
        </w:tc>
        <w:tc>
          <w:tcPr>
            <w:tcW w:w="0" w:type="auto"/>
            <w:shd w:val="clear" w:color="auto" w:fill="auto"/>
            <w:tcMar>
              <w:top w:w="120" w:type="dxa"/>
              <w:left w:w="120" w:type="dxa"/>
              <w:bottom w:w="120" w:type="dxa"/>
              <w:right w:w="120" w:type="dxa"/>
            </w:tcMar>
            <w:vAlign w:val="center"/>
            <w:hideMark/>
          </w:tcPr>
          <w:p w14:paraId="55274D9D" w14:textId="77777777" w:rsidR="00F375BE" w:rsidRPr="008A22AC" w:rsidRDefault="00F375BE" w:rsidP="00F375BE">
            <w:pPr>
              <w:spacing w:after="0" w:line="240" w:lineRule="auto"/>
              <w:rPr>
                <w:rFonts w:cstheme="minorHAnsi"/>
                <w:color w:val="212529"/>
                <w:sz w:val="18"/>
                <w:szCs w:val="18"/>
                <w:lang w:eastAsia="zh-CN"/>
              </w:rPr>
            </w:pPr>
            <w:r>
              <w:rPr>
                <w:color w:val="212529"/>
                <w:sz w:val="18"/>
                <w:lang w:eastAsia="zh-CN"/>
                <w:rFonts/>
              </w:rPr>
              <w:t xml:space="preserve">描述</w:t>
            </w:r>
          </w:p>
        </w:tc>
      </w:tr>
      <w:tr w:rsidR="00F375BE" w:rsidRPr="008A22AC" w14:paraId="35D8205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1BE2803" w14:textId="74EDBF8E" w:rsidR="00F375BE" w:rsidRPr="008A22AC" w:rsidRDefault="00F375BE" w:rsidP="00F375BE">
            <w:pPr>
              <w:spacing w:after="0" w:line="240" w:lineRule="auto"/>
              <w:rPr>
                <w:rFonts w:cstheme="minorHAnsi"/>
                <w:color w:val="212529"/>
                <w:sz w:val="18"/>
                <w:szCs w:val="18"/>
                <w:lang w:eastAsia="zh-CN"/>
              </w:rPr>
            </w:pPr>
            <w:r>
              <w:rPr>
                <w:color w:val="212529"/>
                <w:sz w:val="18"/>
                <w:lang w:eastAsia="zh-CN"/>
                <w:rFonts/>
              </w:rPr>
              <w:t xml:space="preserve">ASoC_OSA_PerApplication</w:t>
            </w:r>
          </w:p>
        </w:tc>
        <w:tc>
          <w:tcPr>
            <w:tcW w:w="0" w:type="auto"/>
            <w:shd w:val="clear" w:color="auto" w:fill="auto"/>
            <w:tcMar>
              <w:top w:w="120" w:type="dxa"/>
              <w:left w:w="120" w:type="dxa"/>
              <w:bottom w:w="120" w:type="dxa"/>
              <w:right w:w="120" w:type="dxa"/>
            </w:tcMar>
            <w:vAlign w:val="center"/>
            <w:hideMark/>
          </w:tcPr>
          <w:p w14:paraId="6711C830" w14:textId="5FDAA9D0" w:rsidR="00F375BE" w:rsidRPr="008A22AC" w:rsidRDefault="00F375BE" w:rsidP="00F375BE">
            <w:pPr>
              <w:spacing w:after="100" w:afterAutospacing="1" w:line="240" w:lineRule="auto"/>
              <w:rPr>
                <w:rFonts w:cstheme="minorHAnsi"/>
                <w:color w:val="212529"/>
                <w:sz w:val="18"/>
                <w:szCs w:val="18"/>
                <w:lang w:eastAsia="zh-CN"/>
              </w:rPr>
            </w:pPr>
            <w:r>
              <w:rPr>
                <w:color w:val="212529"/>
                <w:sz w:val="18"/>
                <w:lang w:eastAsia="zh-CN"/>
                <w:rFonts/>
              </w:rPr>
              <w:t xml:space="preserve">年度订阅，允许对一 (1) 个应用程序（“应用程序实例”）进行无限开放式源代码扫描。</w:t>
            </w:r>
          </w:p>
          <w:p w14:paraId="3039D61F" w14:textId="3D873F27" w:rsidR="00F375BE" w:rsidRPr="008A22AC" w:rsidRDefault="00F375BE" w:rsidP="00F375BE">
            <w:pPr>
              <w:spacing w:after="100" w:afterAutospacing="1" w:line="240" w:lineRule="auto"/>
              <w:rPr>
                <w:rFonts w:cstheme="minorHAnsi"/>
                <w:color w:val="212529"/>
                <w:sz w:val="18"/>
                <w:szCs w:val="18"/>
                <w:lang w:eastAsia="zh-CN"/>
              </w:rPr>
            </w:pPr>
            <w:r>
              <w:rPr>
                <w:color w:val="212529"/>
                <w:sz w:val="18"/>
                <w:lang w:eastAsia="zh-CN"/>
                <w:rFonts/>
              </w:rPr>
              <w:t xml:space="preserve">限制为一次仅运行一 (1) 个作业。</w:t>
            </w:r>
          </w:p>
        </w:tc>
      </w:tr>
      <w:tr w:rsidR="00F375BE" w:rsidRPr="008A22AC" w14:paraId="707FE245"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3F5D11C7" w14:textId="77777777" w:rsidR="00F375BE" w:rsidRPr="008A22AC" w:rsidRDefault="00F375BE" w:rsidP="00F375BE">
            <w:pPr>
              <w:spacing w:after="0" w:line="240" w:lineRule="auto"/>
              <w:rPr>
                <w:rFonts w:cstheme="minorHAnsi"/>
                <w:color w:val="212529"/>
                <w:sz w:val="18"/>
                <w:szCs w:val="18"/>
                <w:lang w:eastAsia="zh-CN"/>
              </w:rPr>
            </w:pPr>
            <w:r>
              <w:rPr>
                <w:b w:val="true"/>
                <w:color w:val="212529"/>
                <w:sz w:val="18"/>
                <w:lang w:eastAsia="zh-CN"/>
                <w:rFonts/>
              </w:rPr>
              <w:t xml:space="preserve">AppScan Open Source Analyzer 无限定价选项 </w:t>
            </w:r>
          </w:p>
        </w:tc>
      </w:tr>
      <w:tr w:rsidR="00F375BE" w:rsidRPr="008A22AC" w14:paraId="0BB34215"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75186F3E" w14:textId="62B17AE2" w:rsidR="00F375BE" w:rsidRPr="008A22AC" w:rsidRDefault="004B1CC4" w:rsidP="00F375BE">
            <w:pPr>
              <w:spacing w:after="0" w:line="240" w:lineRule="auto"/>
              <w:rPr>
                <w:rFonts w:cstheme="minorHAnsi"/>
                <w:color w:val="212529"/>
                <w:sz w:val="18"/>
                <w:szCs w:val="18"/>
                <w:lang w:eastAsia="zh-CN"/>
              </w:rPr>
            </w:pPr>
            <w:r>
              <w:rPr>
                <w:color w:val="212529"/>
                <w:sz w:val="18"/>
                <w:lang w:eastAsia="zh-CN"/>
                <w:rFonts/>
              </w:rPr>
              <w:t xml:space="preserve">订阅类型</w:t>
            </w:r>
          </w:p>
        </w:tc>
        <w:tc>
          <w:tcPr>
            <w:tcW w:w="0" w:type="auto"/>
            <w:shd w:val="clear" w:color="auto" w:fill="auto"/>
            <w:tcMar>
              <w:top w:w="120" w:type="dxa"/>
              <w:left w:w="120" w:type="dxa"/>
              <w:bottom w:w="120" w:type="dxa"/>
              <w:right w:w="120" w:type="dxa"/>
            </w:tcMar>
            <w:vAlign w:val="center"/>
            <w:hideMark/>
          </w:tcPr>
          <w:p w14:paraId="4570993B" w14:textId="77777777" w:rsidR="00F375BE" w:rsidRPr="008A22AC" w:rsidRDefault="00F375BE" w:rsidP="00F375BE">
            <w:pPr>
              <w:spacing w:after="0" w:line="240" w:lineRule="auto"/>
              <w:rPr>
                <w:rFonts w:cstheme="minorHAnsi"/>
                <w:color w:val="212529"/>
                <w:sz w:val="18"/>
                <w:szCs w:val="18"/>
                <w:lang w:eastAsia="zh-CN"/>
              </w:rPr>
            </w:pPr>
            <w:r>
              <w:rPr>
                <w:color w:val="212529"/>
                <w:sz w:val="18"/>
                <w:lang w:eastAsia="zh-CN"/>
                <w:rFonts/>
              </w:rPr>
              <w:t xml:space="preserve">描述</w:t>
            </w:r>
          </w:p>
        </w:tc>
      </w:tr>
      <w:tr w:rsidR="00F375BE" w:rsidRPr="008A22AC" w14:paraId="7B6B32F0"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76FAC457" w14:textId="1DBF4EA9" w:rsidR="00F375BE" w:rsidRPr="008A22AC" w:rsidRDefault="00F375BE" w:rsidP="00F375BE">
            <w:pPr>
              <w:spacing w:after="0" w:line="240" w:lineRule="auto"/>
              <w:rPr>
                <w:rFonts w:cstheme="minorHAnsi"/>
                <w:color w:val="212529"/>
                <w:sz w:val="18"/>
                <w:szCs w:val="18"/>
                <w:lang w:eastAsia="zh-CN"/>
              </w:rPr>
            </w:pPr>
            <w:r>
              <w:rPr>
                <w:color w:val="212529"/>
                <w:sz w:val="18"/>
                <w:lang w:eastAsia="zh-CN"/>
                <w:rFonts/>
              </w:rPr>
              <w:t xml:space="preserve">ASoC_OSA_PerConcurrent</w:t>
            </w:r>
          </w:p>
        </w:tc>
        <w:tc>
          <w:tcPr>
            <w:tcW w:w="0" w:type="auto"/>
            <w:shd w:val="clear" w:color="auto" w:fill="auto"/>
            <w:tcMar>
              <w:top w:w="120" w:type="dxa"/>
              <w:left w:w="120" w:type="dxa"/>
              <w:bottom w:w="120" w:type="dxa"/>
              <w:right w:w="120" w:type="dxa"/>
            </w:tcMar>
            <w:vAlign w:val="center"/>
            <w:hideMark/>
          </w:tcPr>
          <w:p w14:paraId="0D4B3DF6" w14:textId="7D104B23" w:rsidR="00F375BE" w:rsidRPr="008A22AC" w:rsidRDefault="00F375BE" w:rsidP="00F375BE">
            <w:pPr>
              <w:spacing w:after="100" w:afterAutospacing="1" w:line="240" w:lineRule="auto"/>
              <w:rPr>
                <w:rFonts w:cstheme="minorHAnsi"/>
                <w:color w:val="212529"/>
                <w:sz w:val="18"/>
                <w:szCs w:val="18"/>
                <w:lang w:eastAsia="zh-CN"/>
              </w:rPr>
            </w:pPr>
            <w:r>
              <w:rPr>
                <w:color w:val="212529"/>
                <w:sz w:val="18"/>
                <w:lang w:eastAsia="zh-CN"/>
                <w:rFonts/>
              </w:rPr>
              <w:t xml:space="preserve">年度订阅，允许对任何应用程序进行开放式源代码扫描。</w:t>
            </w:r>
          </w:p>
          <w:p w14:paraId="1A94BFB1" w14:textId="790B22B0" w:rsidR="00F375BE" w:rsidRPr="008A22AC" w:rsidRDefault="00F375BE" w:rsidP="00F375BE">
            <w:pPr>
              <w:spacing w:after="100" w:afterAutospacing="1" w:line="240" w:lineRule="auto"/>
              <w:rPr>
                <w:rFonts w:cstheme="minorHAnsi"/>
                <w:color w:val="212529"/>
                <w:sz w:val="18"/>
                <w:szCs w:val="18"/>
                <w:lang w:eastAsia="zh-CN"/>
              </w:rPr>
            </w:pPr>
            <w:r>
              <w:rPr>
                <w:color w:val="212529"/>
                <w:sz w:val="18"/>
                <w:lang w:eastAsia="zh-CN"/>
                <w:rFonts/>
              </w:rPr>
              <w:t xml:space="preserve">限制为每个并发扫描权利运行一 (1) 个作业。</w:t>
            </w:r>
          </w:p>
          <w:p w14:paraId="578A9B0D" w14:textId="77777777" w:rsidR="00F375BE" w:rsidRPr="008A22AC" w:rsidRDefault="00F375BE" w:rsidP="00F375BE">
            <w:pPr>
              <w:spacing w:after="100" w:afterAutospacing="1" w:line="240" w:lineRule="auto"/>
              <w:rPr>
                <w:rFonts w:cstheme="minorHAnsi"/>
                <w:color w:val="212529"/>
                <w:sz w:val="18"/>
                <w:szCs w:val="18"/>
                <w:lang w:eastAsia="zh-CN"/>
              </w:rPr>
            </w:pPr>
            <w:r>
              <w:rPr>
                <w:color w:val="212529"/>
                <w:sz w:val="18"/>
                <w:lang w:eastAsia="zh-CN"/>
                <w:rFonts/>
              </w:rPr>
              <w:t xml:space="preserve">（“1”个并发实例）</w:t>
            </w:r>
          </w:p>
        </w:tc>
      </w:tr>
      <w:tr w:rsidR="00F375BE" w:rsidRPr="008A22AC" w14:paraId="56DC6488"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A8E0CA2" w14:textId="77777777" w:rsidR="00F375BE" w:rsidRPr="008A22AC" w:rsidRDefault="00F375BE" w:rsidP="00F375BE">
            <w:pPr>
              <w:spacing w:after="0" w:line="240" w:lineRule="auto"/>
              <w:rPr>
                <w:rFonts w:cstheme="minorHAnsi"/>
                <w:color w:val="212529"/>
                <w:sz w:val="18"/>
                <w:szCs w:val="18"/>
                <w:lang w:eastAsia="zh-CN"/>
              </w:rPr>
            </w:pPr>
            <w:r>
              <w:rPr>
                <w:color w:val="212529"/>
                <w:sz w:val="18"/>
                <w:lang w:eastAsia="zh-CN"/>
                <w:rFonts/>
              </w:rPr>
              <w:t xml:space="preserve">ASoC_OSA_Premium</w:t>
            </w:r>
          </w:p>
        </w:tc>
        <w:tc>
          <w:tcPr>
            <w:tcW w:w="0" w:type="auto"/>
            <w:shd w:val="clear" w:color="auto" w:fill="auto"/>
            <w:tcMar>
              <w:top w:w="120" w:type="dxa"/>
              <w:left w:w="120" w:type="dxa"/>
              <w:bottom w:w="120" w:type="dxa"/>
              <w:right w:w="120" w:type="dxa"/>
            </w:tcMar>
            <w:vAlign w:val="center"/>
            <w:hideMark/>
          </w:tcPr>
          <w:p w14:paraId="16878EFA" w14:textId="21BFD911" w:rsidR="00F375BE" w:rsidRPr="008A22AC" w:rsidRDefault="00F375BE" w:rsidP="00F375BE">
            <w:pPr>
              <w:spacing w:after="100" w:afterAutospacing="1" w:line="240" w:lineRule="auto"/>
              <w:rPr>
                <w:rFonts w:cstheme="minorHAnsi"/>
                <w:color w:val="212529"/>
                <w:sz w:val="18"/>
                <w:szCs w:val="18"/>
                <w:lang w:eastAsia="zh-CN"/>
              </w:rPr>
            </w:pPr>
            <w:r>
              <w:rPr>
                <w:color w:val="212529"/>
                <w:sz w:val="18"/>
                <w:lang w:eastAsia="zh-CN"/>
                <w:rFonts/>
              </w:rPr>
              <w:t xml:space="preserve">年度订阅，允许对任何应用程序最多进行十 (10) 个并发开放式源代码扫描。</w:t>
            </w:r>
          </w:p>
          <w:p w14:paraId="6984C46A" w14:textId="67ACF428" w:rsidR="00F375BE" w:rsidRPr="008A22AC" w:rsidRDefault="00F375BE" w:rsidP="00F375BE">
            <w:pPr>
              <w:spacing w:after="100" w:afterAutospacing="1" w:line="240" w:lineRule="auto"/>
              <w:rPr>
                <w:rFonts w:cstheme="minorHAnsi"/>
                <w:color w:val="212529"/>
                <w:sz w:val="18"/>
                <w:szCs w:val="18"/>
                <w:lang w:eastAsia="zh-CN"/>
              </w:rPr>
            </w:pPr>
            <w:r>
              <w:rPr>
                <w:color w:val="212529"/>
                <w:sz w:val="18"/>
                <w:lang w:eastAsia="zh-CN"/>
                <w:rFonts/>
              </w:rPr>
              <w:t xml:space="preserve">限制为每个“高级”权利最多运行十 (10) 个作业。</w:t>
            </w:r>
          </w:p>
          <w:p w14:paraId="25700E2C" w14:textId="77777777" w:rsidR="00F375BE" w:rsidRPr="008A22AC" w:rsidRDefault="00F375BE" w:rsidP="00F375BE">
            <w:pPr>
              <w:spacing w:after="100" w:afterAutospacing="1" w:line="240" w:lineRule="auto"/>
              <w:rPr>
                <w:rFonts w:cstheme="minorHAnsi"/>
                <w:color w:val="212529"/>
                <w:sz w:val="18"/>
                <w:szCs w:val="18"/>
                <w:lang w:eastAsia="zh-CN"/>
              </w:rPr>
            </w:pPr>
            <w:r>
              <w:rPr>
                <w:color w:val="212529"/>
                <w:sz w:val="18"/>
                <w:lang w:eastAsia="zh-CN"/>
                <w:rFonts/>
              </w:rPr>
              <w:t xml:space="preserve">（“10”个并发实例）</w:t>
            </w:r>
          </w:p>
        </w:tc>
      </w:tr>
      <w:tr w:rsidR="00F375BE" w:rsidRPr="008A22AC" w14:paraId="6B22260A"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6009983C" w14:textId="77777777" w:rsidR="00F375BE" w:rsidRPr="008A22AC" w:rsidRDefault="00F375BE" w:rsidP="00F375BE">
            <w:pPr>
              <w:spacing w:after="0" w:line="240" w:lineRule="auto"/>
              <w:rPr>
                <w:rFonts w:cstheme="minorHAnsi"/>
                <w:color w:val="212529"/>
                <w:sz w:val="18"/>
                <w:szCs w:val="18"/>
                <w:lang w:eastAsia="zh-CN"/>
              </w:rPr>
            </w:pPr>
          </w:p>
        </w:tc>
      </w:tr>
    </w:tbl>
    <w:p w14:paraId="2C10F968" w14:textId="77777777" w:rsidR="008A22AC" w:rsidRDefault="008A22AC" w:rsidP="00E20421">
      <w:pPr>
        <w:rPr>
          <w:rFonts w:cstheme="minorHAnsi"/>
          <w:b/>
          <w:sz w:val="28"/>
          <w:lang w:eastAsia="zh-CN"/>
        </w:rPr>
      </w:pPr>
    </w:p>
    <w:p w14:paraId="3EF8D83D" w14:textId="1C5961FD" w:rsidR="00E20421" w:rsidRPr="008A22AC" w:rsidRDefault="00E20421" w:rsidP="00E20421">
      <w:pPr>
        <w:rPr>
          <w:rFonts w:cstheme="minorHAnsi"/>
          <w:b/>
          <w:sz w:val="28"/>
          <w:lang w:eastAsia="zh-CN"/>
        </w:rPr>
      </w:pPr>
      <w:r>
        <w:rPr>
          <w:b w:val="true"/>
          <w:sz w:val="28"/>
          <w:lang w:eastAsia="zh-CN"/>
          <w:rFonts/>
        </w:rPr>
        <w:t xml:space="preserve">3. 费用和计费</w:t>
      </w:r>
    </w:p>
    <w:p w14:paraId="6B8C6E47" w14:textId="09A08E03" w:rsidR="00E20421" w:rsidRPr="008A22AC" w:rsidRDefault="00E20421" w:rsidP="00E20421">
      <w:pPr>
        <w:rPr>
          <w:rFonts w:cstheme="minorHAnsi"/>
          <w:lang w:eastAsia="zh-CN"/>
        </w:rPr>
      </w:pPr>
      <w:r>
        <w:rPr>
          <w:lang w:eastAsia="zh-CN"/>
          <w:rFonts/>
        </w:rPr>
        <w:t xml:space="preserve">HCL AppScan on Cloud 的应付金额在订单中指定。 </w:t>
      </w:r>
    </w:p>
    <w:p w14:paraId="056F9CFF" w14:textId="77777777" w:rsidR="00E20421" w:rsidRPr="008A22AC" w:rsidRDefault="00E20421" w:rsidP="00E20421">
      <w:pPr>
        <w:rPr>
          <w:rFonts w:cstheme="minorHAnsi"/>
          <w:b/>
          <w:lang w:eastAsia="zh-CN"/>
        </w:rPr>
      </w:pPr>
      <w:r>
        <w:rPr>
          <w:b w:val="true"/>
          <w:lang w:eastAsia="zh-CN"/>
          <w:rFonts/>
        </w:rPr>
        <w:t xml:space="preserve">3.1 每月日均费用 </w:t>
      </w:r>
    </w:p>
    <w:p w14:paraId="25E69836" w14:textId="6F74C21C" w:rsidR="00E20421" w:rsidRPr="008A22AC" w:rsidRDefault="00E20421" w:rsidP="00E20421">
      <w:pPr>
        <w:rPr>
          <w:rFonts w:cstheme="minorHAnsi"/>
          <w:lang w:eastAsia="zh-CN"/>
        </w:rPr>
      </w:pPr>
      <w:r>
        <w:rPr>
          <w:lang w:eastAsia="zh-CN"/>
          <w:rFonts/>
        </w:rPr>
        <w:t xml:space="preserve">订单中指定的每月日均费用可以按比例评估。 </w:t>
      </w:r>
    </w:p>
    <w:p w14:paraId="1A6A2497" w14:textId="77777777" w:rsidR="00E20421" w:rsidRPr="008A22AC" w:rsidRDefault="00E20421" w:rsidP="00E20421">
      <w:pPr>
        <w:rPr>
          <w:rFonts w:cstheme="minorHAnsi"/>
          <w:b/>
          <w:lang w:eastAsia="zh-CN"/>
        </w:rPr>
      </w:pPr>
      <w:r>
        <w:rPr>
          <w:b w:val="true"/>
          <w:lang w:eastAsia="zh-CN"/>
          <w:rFonts/>
        </w:rPr>
        <w:t xml:space="preserve">3.2 计费周期 </w:t>
      </w:r>
    </w:p>
    <w:p w14:paraId="750A6794" w14:textId="0BF43F50" w:rsidR="00E20421" w:rsidRPr="008A22AC" w:rsidRDefault="79E6FFBD" w:rsidP="79E6FFBD">
      <w:r>
        <w:rPr>
          <w:lang w:eastAsia="zh-CN"/>
          <w:rFonts/>
        </w:rPr>
        <w:t xml:space="preserve">根据选定的计费周期，HCL 将向客户开具在计费周期开始时应支付的费用，但超出部分和超额使用类型的费用将以欠款方式开具发票。 </w:t>
      </w:r>
    </w:p>
    <w:p w14:paraId="2B3497D8" w14:textId="77777777" w:rsidR="00E20421" w:rsidRPr="008A22AC" w:rsidRDefault="00E20421" w:rsidP="00E20421">
      <w:pPr>
        <w:rPr>
          <w:rFonts w:cstheme="minorHAnsi"/>
          <w:b/>
          <w:lang w:eastAsia="zh-CN"/>
        </w:rPr>
      </w:pPr>
      <w:r>
        <w:rPr>
          <w:b w:val="true"/>
          <w:lang w:eastAsia="zh-CN"/>
          <w:rFonts/>
        </w:rPr>
        <w:t xml:space="preserve">3.3 衍生受益地 </w:t>
      </w:r>
    </w:p>
    <w:p w14:paraId="1BB215B5" w14:textId="11C6187F" w:rsidR="00E20421" w:rsidRPr="008A22AC" w:rsidRDefault="00E20421" w:rsidP="00E20421">
      <w:pPr>
        <w:rPr>
          <w:rFonts w:cstheme="minorHAnsi"/>
          <w:lang w:eastAsia="zh-CN"/>
        </w:rPr>
      </w:pPr>
      <w:r>
        <w:rPr>
          <w:lang w:eastAsia="zh-CN"/>
          <w:rFonts/>
        </w:rPr>
        <w:t xml:space="preserve">在适用的情况下，将根据客户确定作为云服务受益地的地点计算税金。除非客户向 HCL 提供其他信息，否则 HCL 将把订购云服务时列出的营业地址作为主要受益地来征税。客户有责任保持更新此类信息，并向 HCL 提供任何更改。 </w:t>
      </w:r>
    </w:p>
    <w:p w14:paraId="19F78B3C" w14:textId="77777777" w:rsidR="00E20421" w:rsidRPr="008A22AC" w:rsidRDefault="00E20421" w:rsidP="00E20421">
      <w:pPr>
        <w:rPr>
          <w:rFonts w:cstheme="minorHAnsi"/>
          <w:b/>
          <w:lang w:eastAsia="zh-CN"/>
        </w:rPr>
      </w:pPr>
      <w:r>
        <w:rPr>
          <w:b w:val="true"/>
          <w:lang w:eastAsia="zh-CN"/>
          <w:rFonts/>
        </w:rPr>
        <w:t xml:space="preserve">3.4 验证 </w:t>
      </w:r>
    </w:p>
    <w:p w14:paraId="48A54567" w14:textId="6700791C" w:rsidR="00E20421" w:rsidRPr="008A22AC" w:rsidRDefault="00A63664" w:rsidP="00E20421">
      <w:pPr>
        <w:rPr>
          <w:rFonts w:cstheme="minorHAnsi"/>
          <w:lang w:eastAsia="zh-CN"/>
        </w:rPr>
      </w:pPr>
      <w:r>
        <w:rPr>
          <w:lang w:eastAsia="zh-CN"/>
          <w:rFonts/>
        </w:rPr>
        <w:t xml:space="preserve">客户：i) 维护并应请求提供记录及系统工具输出，以便 HCL 及其独立审计师合理必要地验证客户是否遵守本协议；并 ii) 将按照 HCL 当时的价格针对所需的权利立即订购并付款，并支付 HCL 在发票中指定的由于此类验证而确定的其他费用和负债。这些合规性验证义务在云服务期限内以及此后的两年内保持有效。</w:t>
      </w:r>
    </w:p>
    <w:p w14:paraId="07645AA3" w14:textId="77777777" w:rsidR="00E20421" w:rsidRPr="008A22AC" w:rsidRDefault="00E20421" w:rsidP="00E20421">
      <w:pPr>
        <w:rPr>
          <w:rFonts w:cstheme="minorHAnsi"/>
          <w:b/>
          <w:sz w:val="28"/>
          <w:lang w:eastAsia="zh-CN"/>
        </w:rPr>
      </w:pPr>
      <w:r>
        <w:rPr>
          <w:b w:val="true"/>
          <w:sz w:val="28"/>
          <w:lang w:eastAsia="zh-CN"/>
          <w:rFonts/>
        </w:rPr>
        <w:t xml:space="preserve">4. 期限和续订选项 </w:t>
      </w:r>
    </w:p>
    <w:p w14:paraId="2FF5C701" w14:textId="6F94B2F7" w:rsidR="00E20421" w:rsidRPr="008A22AC" w:rsidRDefault="00E20421" w:rsidP="00E20421">
      <w:pPr>
        <w:rPr>
          <w:rFonts w:cstheme="minorHAnsi"/>
          <w:lang w:eastAsia="zh-CN"/>
        </w:rPr>
      </w:pPr>
      <w:r>
        <w:rPr>
          <w:lang w:eastAsia="zh-CN"/>
          <w:rFonts/>
        </w:rPr>
        <w:t xml:space="preserve">如“权利”中所述，云服务期限从 HCL 通知客户其有权访问云服务之日起开始。“权利”将指定云服务是自动续订还是在期限结束时终止。 </w:t>
      </w:r>
    </w:p>
    <w:p w14:paraId="02E03627" w14:textId="6C89211B" w:rsidR="00E20421" w:rsidRPr="008A22AC" w:rsidRDefault="79E6FFBD" w:rsidP="79E6FFBD">
      <w:r>
        <w:rPr>
          <w:lang w:eastAsia="zh-CN"/>
          <w:rFonts/>
        </w:rPr>
        <w:t xml:space="preserve">对于自动续订，除非客户在期限到期日期前至少 30 天提供不续约书面通知，否则云服务将自动续订，续订期限为“权利”中指定的期限。 </w:t>
      </w:r>
    </w:p>
    <w:p w14:paraId="43F6C16E" w14:textId="77777777" w:rsidR="00E20421" w:rsidRPr="008A22AC" w:rsidRDefault="00E20421" w:rsidP="00E20421">
      <w:pPr>
        <w:rPr>
          <w:rFonts w:cstheme="minorHAnsi"/>
          <w:b/>
          <w:sz w:val="28"/>
          <w:lang w:eastAsia="zh-CN"/>
        </w:rPr>
      </w:pPr>
      <w:r>
        <w:rPr>
          <w:b w:val="true"/>
          <w:sz w:val="28"/>
          <w:lang w:eastAsia="zh-CN"/>
          <w:rFonts/>
        </w:rPr>
        <w:t xml:space="preserve">5. 技术支持</w:t>
      </w:r>
    </w:p>
    <w:p w14:paraId="6C6761B7" w14:textId="66520BAD" w:rsidR="00F375BE" w:rsidRPr="008A22AC" w:rsidRDefault="00E20421" w:rsidP="00E20421">
      <w:pPr>
        <w:rPr>
          <w:rFonts w:cstheme="minorHAnsi"/>
          <w:lang w:eastAsia="zh-CN"/>
        </w:rPr>
      </w:pPr>
      <w:r>
        <w:rPr>
          <w:lang w:eastAsia="zh-CN"/>
          <w:rFonts/>
        </w:rPr>
        <w:t xml:space="preserve">在订阅期内，在 HCL 通知客户可以访问云服务之后，技术支持信息可在当时由 HCL 提供给客户或协议中规定的当前 HCL Web 站点上获得。</w:t>
      </w:r>
    </w:p>
    <w:tbl>
      <w:tblPr>
        <w:tblStyle w:val="TableGrid"/>
        <w:tblW w:w="0" w:type="auto"/>
        <w:tblLook w:val="04A0" w:firstRow="1" w:lastRow="0" w:firstColumn="1" w:lastColumn="0" w:noHBand="0" w:noVBand="1"/>
      </w:tblPr>
      <w:tblGrid>
        <w:gridCol w:w="959"/>
        <w:gridCol w:w="4468"/>
        <w:gridCol w:w="2682"/>
        <w:gridCol w:w="2681"/>
      </w:tblGrid>
      <w:tr w:rsidR="00CD09E8" w:rsidRPr="008A22AC" w14:paraId="63A8C5C1" w14:textId="77777777" w:rsidTr="00CC771B">
        <w:tc>
          <w:tcPr>
            <w:tcW w:w="895" w:type="dxa"/>
          </w:tcPr>
          <w:p w14:paraId="551C91A1" w14:textId="77777777" w:rsidR="00431986" w:rsidRPr="008A22AC" w:rsidRDefault="00431986" w:rsidP="00431986">
            <w:pPr>
              <w:rPr>
                <w:rFonts w:cstheme="minorHAnsi"/>
                <w:b/>
                <w:lang w:eastAsia="zh-CN"/>
              </w:rPr>
            </w:pPr>
            <w:r>
              <w:rPr>
                <w:b w:val="true"/>
                <w:lang w:eastAsia="zh-CN"/>
                <w:rFonts/>
              </w:rPr>
              <w:t xml:space="preserve">严重性</w:t>
            </w:r>
          </w:p>
          <w:p w14:paraId="440BB9E9" w14:textId="77777777" w:rsidR="00CD09E8" w:rsidRPr="008A22AC" w:rsidRDefault="00CD09E8" w:rsidP="00431986">
            <w:pPr>
              <w:rPr>
                <w:rFonts w:cstheme="minorHAnsi"/>
                <w:b/>
                <w:lang w:eastAsia="zh-CN"/>
              </w:rPr>
            </w:pPr>
          </w:p>
        </w:tc>
        <w:tc>
          <w:tcPr>
            <w:tcW w:w="4499" w:type="dxa"/>
          </w:tcPr>
          <w:p w14:paraId="10E7F31E" w14:textId="77777777" w:rsidR="00431986" w:rsidRPr="008A22AC" w:rsidRDefault="00431986" w:rsidP="00431986">
            <w:pPr>
              <w:rPr>
                <w:rFonts w:cstheme="minorHAnsi"/>
                <w:b/>
                <w:lang w:eastAsia="zh-CN"/>
              </w:rPr>
            </w:pPr>
            <w:r>
              <w:rPr>
                <w:b w:val="true"/>
                <w:lang w:eastAsia="zh-CN"/>
                <w:rFonts/>
              </w:rPr>
              <w:t xml:space="preserve">严重性定义</w:t>
            </w:r>
          </w:p>
          <w:p w14:paraId="2D6686B6" w14:textId="77777777" w:rsidR="00CD09E8" w:rsidRPr="008A22AC" w:rsidRDefault="00CD09E8" w:rsidP="00CD09E8">
            <w:pPr>
              <w:rPr>
                <w:rFonts w:cstheme="minorHAnsi"/>
                <w:b/>
                <w:lang w:eastAsia="zh-CN"/>
              </w:rPr>
            </w:pPr>
          </w:p>
        </w:tc>
        <w:tc>
          <w:tcPr>
            <w:tcW w:w="2698" w:type="dxa"/>
          </w:tcPr>
          <w:p w14:paraId="514AD287" w14:textId="77777777" w:rsidR="00431986" w:rsidRPr="008A22AC" w:rsidRDefault="00431986" w:rsidP="00431986">
            <w:pPr>
              <w:rPr>
                <w:rFonts w:cstheme="minorHAnsi"/>
                <w:b/>
                <w:lang w:eastAsia="zh-CN"/>
              </w:rPr>
            </w:pPr>
            <w:r>
              <w:rPr>
                <w:b w:val="true"/>
                <w:lang w:eastAsia="zh-CN"/>
                <w:rFonts/>
              </w:rPr>
              <w:t xml:space="preserve">响应时间目标</w:t>
            </w:r>
          </w:p>
          <w:p w14:paraId="3E7B59CA" w14:textId="77777777" w:rsidR="00CD09E8" w:rsidRPr="008A22AC" w:rsidRDefault="00CD09E8" w:rsidP="00CD09E8">
            <w:pPr>
              <w:rPr>
                <w:rFonts w:cstheme="minorHAnsi"/>
                <w:b/>
                <w:lang w:eastAsia="zh-CN"/>
              </w:rPr>
            </w:pPr>
          </w:p>
        </w:tc>
        <w:tc>
          <w:tcPr>
            <w:tcW w:w="2698" w:type="dxa"/>
          </w:tcPr>
          <w:p w14:paraId="1D305E92" w14:textId="77777777" w:rsidR="00CD09E8" w:rsidRPr="008A22AC" w:rsidRDefault="00431986" w:rsidP="00CD09E8">
            <w:pPr>
              <w:rPr>
                <w:rFonts w:cstheme="minorHAnsi"/>
                <w:b/>
                <w:lang w:eastAsia="zh-CN"/>
              </w:rPr>
            </w:pPr>
            <w:r>
              <w:rPr>
                <w:b w:val="true"/>
                <w:lang w:eastAsia="zh-CN"/>
                <w:rFonts/>
              </w:rPr>
              <w:t xml:space="preserve">响应时间范围</w:t>
            </w:r>
          </w:p>
        </w:tc>
      </w:tr>
      <w:tr w:rsidR="00CD09E8" w:rsidRPr="008A22AC" w14:paraId="3F2CD0CA" w14:textId="77777777" w:rsidTr="00CC771B">
        <w:tc>
          <w:tcPr>
            <w:tcW w:w="895" w:type="dxa"/>
          </w:tcPr>
          <w:p w14:paraId="5CB7583A" w14:textId="77777777" w:rsidR="00CD09E8" w:rsidRPr="008A22AC" w:rsidRDefault="00431986" w:rsidP="00CD09E8">
            <w:pPr>
              <w:rPr>
                <w:rFonts w:cstheme="minorHAnsi"/>
                <w:lang w:eastAsia="zh-CN"/>
              </w:rPr>
            </w:pPr>
            <w:r>
              <w:rPr>
                <w:lang w:eastAsia="zh-CN"/>
                <w:rFonts/>
              </w:rPr>
              <w:t xml:space="preserve">1</w:t>
            </w:r>
          </w:p>
        </w:tc>
        <w:tc>
          <w:tcPr>
            <w:tcW w:w="4499" w:type="dxa"/>
          </w:tcPr>
          <w:p w14:paraId="00C07E1E" w14:textId="77777777" w:rsidR="00CD09E8" w:rsidRPr="008A22AC" w:rsidRDefault="00431986" w:rsidP="00CD09E8">
            <w:pPr>
              <w:rPr>
                <w:rFonts w:cstheme="minorHAnsi"/>
                <w:lang w:eastAsia="zh-CN"/>
              </w:rPr>
            </w:pPr>
            <w:r>
              <w:rPr>
                <w:lang w:eastAsia="zh-CN"/>
                <w:rFonts/>
              </w:rPr>
              <w:t xml:space="preserve">业务影响严重/服务停止：业务关键功能无法操作或关键接口崩溃。这通常适用于生产环境，表示无法访问服务，会对运营造成严重影响。这种情况要求立即解决。</w:t>
            </w:r>
          </w:p>
        </w:tc>
        <w:tc>
          <w:tcPr>
            <w:tcW w:w="2698" w:type="dxa"/>
          </w:tcPr>
          <w:p w14:paraId="73B2FE97" w14:textId="77777777" w:rsidR="00CD09E8" w:rsidRPr="008A22AC" w:rsidRDefault="00431986" w:rsidP="00CD09E8">
            <w:pPr>
              <w:rPr>
                <w:rFonts w:cstheme="minorHAnsi"/>
                <w:lang w:eastAsia="zh-CN"/>
              </w:rPr>
            </w:pPr>
            <w:r>
              <w:rPr>
                <w:lang w:eastAsia="zh-CN"/>
                <w:rFonts/>
              </w:rPr>
              <w:t xml:space="preserve">1 小时内</w:t>
            </w:r>
          </w:p>
        </w:tc>
        <w:tc>
          <w:tcPr>
            <w:tcW w:w="2698" w:type="dxa"/>
          </w:tcPr>
          <w:p w14:paraId="34DDE1D1" w14:textId="77777777" w:rsidR="00CD09E8" w:rsidRPr="008A22AC" w:rsidRDefault="00431986" w:rsidP="00CD09E8">
            <w:pPr>
              <w:rPr>
                <w:rFonts w:cstheme="minorHAnsi"/>
                <w:lang w:eastAsia="zh-CN"/>
              </w:rPr>
            </w:pPr>
            <w:r>
              <w:rPr>
                <w:lang w:eastAsia="zh-CN"/>
                <w:rFonts/>
              </w:rPr>
              <w:t xml:space="preserve">24/7</w:t>
            </w:r>
          </w:p>
        </w:tc>
      </w:tr>
      <w:tr w:rsidR="00CD09E8" w:rsidRPr="008A22AC" w14:paraId="4E43C065" w14:textId="77777777" w:rsidTr="00CC771B">
        <w:tc>
          <w:tcPr>
            <w:tcW w:w="895" w:type="dxa"/>
          </w:tcPr>
          <w:p w14:paraId="3552A243" w14:textId="77777777" w:rsidR="00CD09E8" w:rsidRPr="008A22AC" w:rsidRDefault="00431986" w:rsidP="00CD09E8">
            <w:pPr>
              <w:rPr>
                <w:rFonts w:cstheme="minorHAnsi"/>
                <w:lang w:eastAsia="zh-CN"/>
              </w:rPr>
            </w:pPr>
            <w:r>
              <w:rPr>
                <w:lang w:eastAsia="zh-CN"/>
                <w:rFonts/>
              </w:rPr>
              <w:t xml:space="preserve">2</w:t>
            </w:r>
          </w:p>
        </w:tc>
        <w:tc>
          <w:tcPr>
            <w:tcW w:w="4499" w:type="dxa"/>
          </w:tcPr>
          <w:p w14:paraId="3E27A5C1" w14:textId="305EE8B8" w:rsidR="00CD09E8" w:rsidRPr="008A22AC" w:rsidRDefault="00431986" w:rsidP="00CD09E8">
            <w:pPr>
              <w:rPr>
                <w:rFonts w:cstheme="minorHAnsi"/>
                <w:lang w:eastAsia="zh-CN"/>
              </w:rPr>
            </w:pPr>
            <w:r>
              <w:rPr>
                <w:lang w:eastAsia="zh-CN"/>
                <w:rFonts/>
              </w:rPr>
              <w:t xml:space="preserve">业务影响重大：服务业务功能或服务功能在使用过程中受到严格限制，或者客户面临错过业务截止日期的危险。</w:t>
            </w:r>
          </w:p>
        </w:tc>
        <w:tc>
          <w:tcPr>
            <w:tcW w:w="2698" w:type="dxa"/>
          </w:tcPr>
          <w:p w14:paraId="120EA68C" w14:textId="77777777" w:rsidR="00CD09E8" w:rsidRPr="008A22AC" w:rsidRDefault="00431986" w:rsidP="00CD09E8">
            <w:pPr>
              <w:rPr>
                <w:rFonts w:cstheme="minorHAnsi"/>
                <w:lang w:eastAsia="zh-CN"/>
              </w:rPr>
            </w:pPr>
            <w:r>
              <w:rPr>
                <w:lang w:eastAsia="zh-CN"/>
                <w:rFonts/>
              </w:rPr>
              <w:t xml:space="preserve">2 小时内（营业时间）</w:t>
            </w:r>
          </w:p>
        </w:tc>
        <w:tc>
          <w:tcPr>
            <w:tcW w:w="2698" w:type="dxa"/>
          </w:tcPr>
          <w:p w14:paraId="5717FCA2" w14:textId="77777777" w:rsidR="00CD09E8" w:rsidRPr="008A22AC" w:rsidRDefault="00431986" w:rsidP="00CD09E8">
            <w:pPr>
              <w:rPr>
                <w:rFonts w:cstheme="minorHAnsi"/>
                <w:lang w:eastAsia="zh-CN"/>
              </w:rPr>
            </w:pPr>
            <w:r>
              <w:rPr>
                <w:lang w:eastAsia="zh-CN"/>
                <w:rFonts/>
              </w:rPr>
              <w:t xml:space="preserve">周一至周五（营业时间）</w:t>
            </w:r>
          </w:p>
        </w:tc>
      </w:tr>
      <w:tr w:rsidR="00CD09E8" w:rsidRPr="008A22AC" w14:paraId="37318D43" w14:textId="77777777" w:rsidTr="00CC771B">
        <w:tc>
          <w:tcPr>
            <w:tcW w:w="895" w:type="dxa"/>
          </w:tcPr>
          <w:p w14:paraId="1838D1F6" w14:textId="77777777" w:rsidR="00CD09E8" w:rsidRPr="008A22AC" w:rsidRDefault="00431986" w:rsidP="00CD09E8">
            <w:pPr>
              <w:rPr>
                <w:rFonts w:cstheme="minorHAnsi"/>
                <w:lang w:eastAsia="zh-CN"/>
              </w:rPr>
            </w:pPr>
            <w:r>
              <w:rPr>
                <w:lang w:eastAsia="zh-CN"/>
                <w:rFonts/>
              </w:rPr>
              <w:t xml:space="preserve">3</w:t>
            </w:r>
          </w:p>
        </w:tc>
        <w:tc>
          <w:tcPr>
            <w:tcW w:w="4499" w:type="dxa"/>
          </w:tcPr>
          <w:p w14:paraId="56DB9A17" w14:textId="77777777" w:rsidR="00CD09E8" w:rsidRPr="008A22AC" w:rsidRDefault="00431986" w:rsidP="00CD09E8">
            <w:pPr>
              <w:rPr>
                <w:rFonts w:cstheme="minorHAnsi"/>
                <w:lang w:eastAsia="zh-CN"/>
              </w:rPr>
            </w:pPr>
            <w:r>
              <w:rPr>
                <w:lang w:eastAsia="zh-CN"/>
                <w:rFonts/>
              </w:rPr>
              <w:t xml:space="preserve">业务影响小：表示服务或功能可用，且对运营没有造成严重影响。</w:t>
            </w:r>
          </w:p>
        </w:tc>
        <w:tc>
          <w:tcPr>
            <w:tcW w:w="2698" w:type="dxa"/>
          </w:tcPr>
          <w:p w14:paraId="41B34863" w14:textId="77777777" w:rsidR="00CD09E8" w:rsidRPr="008A22AC" w:rsidRDefault="00431986" w:rsidP="00CD09E8">
            <w:pPr>
              <w:rPr>
                <w:rFonts w:cstheme="minorHAnsi"/>
                <w:lang w:eastAsia="zh-CN"/>
              </w:rPr>
            </w:pPr>
            <w:r>
              <w:rPr>
                <w:lang w:eastAsia="zh-CN"/>
                <w:rFonts/>
              </w:rPr>
              <w:t xml:space="preserve">4 小时内（营业时间）</w:t>
            </w:r>
          </w:p>
        </w:tc>
        <w:tc>
          <w:tcPr>
            <w:tcW w:w="2698" w:type="dxa"/>
          </w:tcPr>
          <w:p w14:paraId="15ECC440" w14:textId="77777777" w:rsidR="00CD09E8" w:rsidRPr="008A22AC" w:rsidRDefault="00431986" w:rsidP="00CD09E8">
            <w:pPr>
              <w:rPr>
                <w:rFonts w:cstheme="minorHAnsi"/>
                <w:lang w:eastAsia="zh-CN"/>
              </w:rPr>
            </w:pPr>
            <w:r>
              <w:rPr>
                <w:lang w:eastAsia="zh-CN"/>
                <w:rFonts/>
              </w:rPr>
              <w:t xml:space="preserve">周一至周五（营业时间）</w:t>
            </w:r>
          </w:p>
        </w:tc>
      </w:tr>
      <w:tr w:rsidR="00CD09E8" w:rsidRPr="008A22AC" w14:paraId="0C9EEB38" w14:textId="77777777" w:rsidTr="00CC771B">
        <w:tc>
          <w:tcPr>
            <w:tcW w:w="895" w:type="dxa"/>
          </w:tcPr>
          <w:p w14:paraId="03051E28" w14:textId="77777777" w:rsidR="00CD09E8" w:rsidRPr="008A22AC" w:rsidRDefault="00431986" w:rsidP="00CD09E8">
            <w:pPr>
              <w:rPr>
                <w:rFonts w:cstheme="minorHAnsi"/>
                <w:lang w:eastAsia="zh-CN"/>
              </w:rPr>
            </w:pPr>
            <w:r>
              <w:rPr>
                <w:lang w:eastAsia="zh-CN"/>
                <w:rFonts/>
              </w:rPr>
              <w:t xml:space="preserve">4</w:t>
            </w:r>
          </w:p>
        </w:tc>
        <w:tc>
          <w:tcPr>
            <w:tcW w:w="4499" w:type="dxa"/>
          </w:tcPr>
          <w:p w14:paraId="76629DB3" w14:textId="77777777" w:rsidR="00CD09E8" w:rsidRPr="008A22AC" w:rsidRDefault="00431986" w:rsidP="00CD09E8">
            <w:pPr>
              <w:rPr>
                <w:rFonts w:cstheme="minorHAnsi"/>
                <w:lang w:eastAsia="zh-CN"/>
              </w:rPr>
            </w:pPr>
            <w:r>
              <w:rPr>
                <w:lang w:eastAsia="zh-CN"/>
                <w:rFonts/>
              </w:rPr>
              <w:t xml:space="preserve">业务影响微乎其微：查询或非技术请求。</w:t>
            </w:r>
          </w:p>
        </w:tc>
        <w:tc>
          <w:tcPr>
            <w:tcW w:w="2698" w:type="dxa"/>
          </w:tcPr>
          <w:p w14:paraId="4048CC93" w14:textId="77777777" w:rsidR="00CD09E8" w:rsidRPr="008A22AC" w:rsidRDefault="00431986" w:rsidP="00CD09E8">
            <w:pPr>
              <w:rPr>
                <w:rFonts w:cstheme="minorHAnsi"/>
                <w:lang w:eastAsia="zh-CN"/>
              </w:rPr>
            </w:pPr>
            <w:r>
              <w:rPr>
                <w:lang w:eastAsia="zh-CN"/>
                <w:rFonts/>
              </w:rPr>
              <w:t xml:space="preserve">1 天内（营业日）</w:t>
            </w:r>
          </w:p>
        </w:tc>
        <w:tc>
          <w:tcPr>
            <w:tcW w:w="2698" w:type="dxa"/>
          </w:tcPr>
          <w:p w14:paraId="43DCE736" w14:textId="77777777" w:rsidR="00CD09E8" w:rsidRPr="008A22AC" w:rsidRDefault="00431986" w:rsidP="00CD09E8">
            <w:pPr>
              <w:rPr>
                <w:rFonts w:cstheme="minorHAnsi"/>
                <w:lang w:eastAsia="zh-CN"/>
              </w:rPr>
            </w:pPr>
            <w:r>
              <w:rPr>
                <w:lang w:eastAsia="zh-CN"/>
                <w:rFonts/>
              </w:rPr>
              <w:t xml:space="preserve">周一至周五（营业时间）</w:t>
            </w:r>
          </w:p>
        </w:tc>
      </w:tr>
    </w:tbl>
    <w:p w14:paraId="47B28CB3" w14:textId="77777777" w:rsidR="00CC771B" w:rsidRPr="008A22AC" w:rsidRDefault="00CC771B" w:rsidP="00CD09E8">
      <w:pPr>
        <w:rPr>
          <w:rFonts w:cstheme="minorHAnsi"/>
          <w:b/>
          <w:lang w:eastAsia="zh-CN"/>
        </w:rPr>
      </w:pPr>
    </w:p>
    <w:p w14:paraId="27CC8233" w14:textId="4412A852" w:rsidR="00CD09E8" w:rsidRPr="008A22AC" w:rsidRDefault="00CD09E8" w:rsidP="00CD09E8">
      <w:pPr>
        <w:rPr>
          <w:rFonts w:cstheme="minorHAnsi"/>
          <w:b/>
          <w:lang w:eastAsia="zh-CN"/>
        </w:rPr>
      </w:pPr>
      <w:r>
        <w:rPr>
          <w:b w:val="true"/>
          <w:lang w:eastAsia="zh-CN"/>
          <w:rFonts/>
        </w:rPr>
        <w:t xml:space="preserve">5.1 访问客户数据 </w:t>
      </w:r>
    </w:p>
    <w:p w14:paraId="6BABA9D4" w14:textId="3E185D51" w:rsidR="00CD09E8" w:rsidRPr="008A22AC" w:rsidRDefault="00CD09E8" w:rsidP="00CD09E8">
      <w:pPr>
        <w:rPr>
          <w:rFonts w:cstheme="minorHAnsi"/>
          <w:lang w:eastAsia="zh-CN"/>
        </w:rPr>
      </w:pPr>
      <w:r>
        <w:rPr>
          <w:lang w:eastAsia="zh-CN"/>
          <w:rFonts/>
        </w:rPr>
        <w:t xml:space="preserve">HCL 可以访问客户数据，以诊断服务问题，并促进该服务对客户应用程序的扫描。HCL 仅出于修复缺陷或为 HCL 产品或服务提供支持的目的访问数据。</w:t>
      </w:r>
    </w:p>
    <w:p w14:paraId="339F18E9" w14:textId="77777777" w:rsidR="00CD09E8" w:rsidRPr="008A22AC" w:rsidRDefault="00CD09E8" w:rsidP="00CD09E8">
      <w:pPr>
        <w:rPr>
          <w:rFonts w:cstheme="minorHAnsi"/>
          <w:b/>
          <w:sz w:val="28"/>
          <w:lang w:eastAsia="zh-CN"/>
        </w:rPr>
      </w:pPr>
      <w:r>
        <w:rPr>
          <w:b w:val="true"/>
          <w:sz w:val="28"/>
          <w:lang w:eastAsia="zh-CN"/>
          <w:rFonts/>
        </w:rPr>
        <w:t xml:space="preserve">6. 服务级别协议 </w:t>
      </w:r>
    </w:p>
    <w:p w14:paraId="798B75E3" w14:textId="68547F0F" w:rsidR="00CD09E8" w:rsidRPr="008A22AC" w:rsidRDefault="00CD09E8" w:rsidP="00CD09E8">
      <w:pPr>
        <w:rPr>
          <w:rFonts w:cstheme="minorHAnsi"/>
          <w:lang w:eastAsia="zh-CN"/>
        </w:rPr>
      </w:pPr>
      <w:r>
        <w:rPr>
          <w:lang w:eastAsia="zh-CN"/>
          <w:rFonts/>
        </w:rPr>
        <w:t xml:space="preserve">HCL 为云服务提供以下可用性服务级别协议 ("SLA")。SLA 不是保证，而是客户的唯一和专有补救措施。SLA 仅适用于客户，并且仅适用于生产环境。 </w:t>
      </w:r>
    </w:p>
    <w:p w14:paraId="76367E19" w14:textId="77777777" w:rsidR="00CD09E8" w:rsidRPr="008A22AC" w:rsidRDefault="00CD09E8" w:rsidP="00CD09E8">
      <w:pPr>
        <w:rPr>
          <w:rFonts w:cstheme="minorHAnsi"/>
          <w:b/>
          <w:lang w:eastAsia="zh-CN"/>
        </w:rPr>
      </w:pPr>
      <w:r>
        <w:rPr>
          <w:b w:val="true"/>
          <w:lang w:eastAsia="zh-CN"/>
          <w:rFonts/>
        </w:rPr>
        <w:t xml:space="preserve">6.1 可用度扣抵 </w:t>
      </w:r>
    </w:p>
    <w:p w14:paraId="23907002" w14:textId="33669F74" w:rsidR="00CD09E8" w:rsidRPr="008A22AC" w:rsidRDefault="00A63664" w:rsidP="00CD09E8">
      <w:pPr>
        <w:rPr>
          <w:rFonts w:cstheme="minorHAnsi"/>
          <w:lang w:eastAsia="zh-CN"/>
        </w:rPr>
      </w:pPr>
      <w:r>
        <w:rPr>
          <w:lang w:eastAsia="zh-CN"/>
          <w:rFonts/>
        </w:rPr>
        <w:t xml:space="preserve">客户必须在首次意识到对业务产生重大影响并且无法使用云服务的 24 小时内，在 HCL 技术支持帮助台上记录严重级别 1 支持请求。客户必须合理协助 HCL 诊断和解决问题。 </w:t>
      </w:r>
    </w:p>
    <w:p w14:paraId="7725B7FE" w14:textId="4D9D50BA" w:rsidR="00CD09E8" w:rsidRPr="008A22AC" w:rsidRDefault="00CD09E8" w:rsidP="00CD09E8">
      <w:pPr>
        <w:rPr>
          <w:rFonts w:cstheme="minorHAnsi"/>
          <w:lang w:eastAsia="zh-CN"/>
        </w:rPr>
      </w:pPr>
      <w:r>
        <w:rPr>
          <w:lang w:eastAsia="zh-CN"/>
          <w:rFonts/>
        </w:rPr>
        <w:t xml:space="preserve">如果未能满足 SLA 要求，则必须在合同规定的月份结束后的 3 个工作日内提交支持请求。针对有效 SLA 索赔的补偿将基于无法使用云服务的生产系统进行处理的持续时间（“停机时间”），从云服务的未来发票中扣除。停机时间是指从客户报告事件到恢复云服务之间的时间，不包括与计划或宣布的维护中断有关的时间；超出 HCL 控制的原因；客户或第三方内容或技术、设计或说明存在的问题；不支持的系统配置和平台或其他客户错误；或客户引起的安全事件或客户安全测试。HCL 将根据每个合同规定的月份内云服务的累积可用性来应用最高的适用补偿，如下表所示。任何合同规定月份的总补偿不得超过云服务年度费用的十二分之一 (1/12) 的 10%。 </w:t>
      </w:r>
    </w:p>
    <w:p w14:paraId="7D107F1C" w14:textId="77777777" w:rsidR="00CD09E8" w:rsidRPr="008A22AC" w:rsidRDefault="00CD09E8" w:rsidP="00CD09E8">
      <w:pPr>
        <w:rPr>
          <w:rFonts w:cstheme="minorHAnsi"/>
          <w:b/>
          <w:lang w:eastAsia="zh-CN"/>
        </w:rPr>
      </w:pPr>
      <w:r>
        <w:rPr>
          <w:b w:val="true"/>
          <w:lang w:eastAsia="zh-CN"/>
          <w:rFonts/>
        </w:rPr>
        <w:t xml:space="preserve">6.2 服务级别 </w:t>
      </w:r>
    </w:p>
    <w:p w14:paraId="7CE94E7A" w14:textId="77777777" w:rsidR="00CD09E8" w:rsidRPr="008A22AC" w:rsidRDefault="00CD09E8" w:rsidP="00CD09E8">
      <w:pPr>
        <w:rPr>
          <w:rFonts w:cstheme="minorHAnsi"/>
          <w:lang w:eastAsia="zh-CN"/>
        </w:rPr>
      </w:pPr>
      <w:r>
        <w:rPr>
          <w:lang w:eastAsia="zh-CN"/>
          <w:rFonts/>
        </w:rPr>
        <w:t xml:space="preserve">合同规定月份期间云服务的可用性</w:t>
      </w:r>
    </w:p>
    <w:tbl>
      <w:tblPr>
        <w:tblStyle w:val="TableGrid"/>
        <w:tblW w:w="10705" w:type="dxa"/>
        <w:tblLook w:val="04A0" w:firstRow="1" w:lastRow="0" w:firstColumn="1" w:lastColumn="0" w:noHBand="0" w:noVBand="1"/>
      </w:tblPr>
      <w:tblGrid>
        <w:gridCol w:w="5305"/>
        <w:gridCol w:w="5400"/>
      </w:tblGrid>
      <w:tr w:rsidR="00884E80" w:rsidRPr="008A22AC" w14:paraId="2E6B5D95" w14:textId="77777777" w:rsidTr="004B0BF0">
        <w:tc>
          <w:tcPr>
            <w:tcW w:w="5305" w:type="dxa"/>
          </w:tcPr>
          <w:p w14:paraId="1D74A186" w14:textId="77777777" w:rsidR="00884E80" w:rsidRPr="008A22AC" w:rsidRDefault="00884E80" w:rsidP="00884E80">
            <w:pPr>
              <w:rPr>
                <w:rFonts w:cstheme="minorHAnsi"/>
                <w:b/>
                <w:lang w:eastAsia="zh-CN"/>
              </w:rPr>
            </w:pPr>
            <w:r>
              <w:rPr>
                <w:b w:val="true"/>
                <w:lang w:eastAsia="zh-CN"/>
                <w:rFonts/>
              </w:rPr>
              <w:t xml:space="preserve">合同规定月份期间的可用性 </w:t>
            </w:r>
          </w:p>
        </w:tc>
        <w:tc>
          <w:tcPr>
            <w:tcW w:w="5400" w:type="dxa"/>
          </w:tcPr>
          <w:p w14:paraId="1E654741" w14:textId="77777777" w:rsidR="00884E80" w:rsidRPr="008A22AC" w:rsidRDefault="004B0BF0" w:rsidP="00884E80">
            <w:pPr>
              <w:rPr>
                <w:rFonts w:cstheme="minorHAnsi"/>
                <w:b/>
                <w:lang w:eastAsia="zh-CN"/>
              </w:rPr>
            </w:pPr>
            <w:r>
              <w:rPr>
                <w:b w:val="true"/>
                <w:lang w:eastAsia="zh-CN"/>
                <w:rFonts/>
              </w:rPr>
              <w:t xml:space="preserve">补偿（合同规定月份的月订阅费（索赔标的）*的百分比）</w:t>
            </w:r>
          </w:p>
        </w:tc>
      </w:tr>
      <w:tr w:rsidR="00884E80" w:rsidRPr="008A22AC" w14:paraId="626C6AAF" w14:textId="77777777" w:rsidTr="004B0BF0">
        <w:tc>
          <w:tcPr>
            <w:tcW w:w="5305" w:type="dxa"/>
          </w:tcPr>
          <w:p w14:paraId="67F1F637" w14:textId="77777777" w:rsidR="00884E80" w:rsidRPr="008A22AC" w:rsidRDefault="00884E80" w:rsidP="00884E80">
            <w:pPr>
              <w:rPr>
                <w:rFonts w:cstheme="minorHAnsi"/>
                <w:lang w:eastAsia="zh-CN"/>
              </w:rPr>
            </w:pPr>
            <w:r>
              <w:rPr>
                <w:lang w:eastAsia="zh-CN"/>
                <w:rFonts/>
              </w:rPr>
              <w:t xml:space="preserve">低于 99.9%</w:t>
            </w:r>
          </w:p>
        </w:tc>
        <w:tc>
          <w:tcPr>
            <w:tcW w:w="5400" w:type="dxa"/>
          </w:tcPr>
          <w:p w14:paraId="487F9B0F" w14:textId="77777777" w:rsidR="00884E80" w:rsidRPr="008A22AC" w:rsidRDefault="00884E80" w:rsidP="00884E80">
            <w:pPr>
              <w:rPr>
                <w:rFonts w:cstheme="minorHAnsi"/>
                <w:lang w:eastAsia="zh-CN"/>
              </w:rPr>
            </w:pPr>
            <w:r>
              <w:rPr>
                <w:lang w:eastAsia="zh-CN"/>
                <w:rFonts/>
              </w:rPr>
              <w:t xml:space="preserve">2%</w:t>
            </w:r>
          </w:p>
        </w:tc>
      </w:tr>
      <w:tr w:rsidR="00884E80" w:rsidRPr="008A22AC" w14:paraId="4A4D1B9C" w14:textId="77777777" w:rsidTr="004B0BF0">
        <w:tc>
          <w:tcPr>
            <w:tcW w:w="5305" w:type="dxa"/>
          </w:tcPr>
          <w:p w14:paraId="7445AC6A" w14:textId="77777777" w:rsidR="00884E80" w:rsidRPr="008A22AC" w:rsidRDefault="00884E80" w:rsidP="00884E80">
            <w:pPr>
              <w:rPr>
                <w:rFonts w:cstheme="minorHAnsi"/>
                <w:lang w:eastAsia="zh-CN"/>
              </w:rPr>
            </w:pPr>
            <w:r>
              <w:rPr>
                <w:lang w:eastAsia="zh-CN"/>
                <w:rFonts/>
              </w:rPr>
              <w:t xml:space="preserve">低于 99%</w:t>
            </w:r>
          </w:p>
        </w:tc>
        <w:tc>
          <w:tcPr>
            <w:tcW w:w="5400" w:type="dxa"/>
          </w:tcPr>
          <w:p w14:paraId="2FF44D7A" w14:textId="77777777" w:rsidR="00884E80" w:rsidRPr="008A22AC" w:rsidRDefault="00884E80" w:rsidP="00CD09E8">
            <w:pPr>
              <w:rPr>
                <w:rFonts w:cstheme="minorHAnsi"/>
                <w:lang w:eastAsia="zh-CN"/>
              </w:rPr>
            </w:pPr>
            <w:r>
              <w:rPr>
                <w:lang w:eastAsia="zh-CN"/>
                <w:rFonts/>
              </w:rPr>
              <w:t xml:space="preserve">5%</w:t>
            </w:r>
          </w:p>
        </w:tc>
      </w:tr>
      <w:tr w:rsidR="00884E80" w:rsidRPr="008A22AC" w14:paraId="697BAC9E" w14:textId="77777777" w:rsidTr="004B0BF0">
        <w:tc>
          <w:tcPr>
            <w:tcW w:w="5305" w:type="dxa"/>
          </w:tcPr>
          <w:p w14:paraId="0B2904CB" w14:textId="77777777" w:rsidR="00884E80" w:rsidRPr="008A22AC" w:rsidRDefault="00884E80" w:rsidP="00884E80">
            <w:pPr>
              <w:rPr>
                <w:rFonts w:cstheme="minorHAnsi"/>
                <w:lang w:eastAsia="zh-CN"/>
              </w:rPr>
            </w:pPr>
            <w:r>
              <w:rPr>
                <w:lang w:eastAsia="zh-CN"/>
                <w:rFonts/>
              </w:rPr>
              <w:t xml:space="preserve">低于 95%</w:t>
            </w:r>
          </w:p>
        </w:tc>
        <w:tc>
          <w:tcPr>
            <w:tcW w:w="5400" w:type="dxa"/>
          </w:tcPr>
          <w:p w14:paraId="3FA9A069" w14:textId="77777777" w:rsidR="00884E80" w:rsidRPr="008A22AC" w:rsidRDefault="00884E80" w:rsidP="00CD09E8">
            <w:pPr>
              <w:rPr>
                <w:rFonts w:cstheme="minorHAnsi"/>
                <w:lang w:eastAsia="zh-CN"/>
              </w:rPr>
            </w:pPr>
            <w:r>
              <w:rPr>
                <w:lang w:eastAsia="zh-CN"/>
                <w:rFonts/>
              </w:rPr>
              <w:t xml:space="preserve">10%</w:t>
            </w:r>
          </w:p>
        </w:tc>
      </w:tr>
    </w:tbl>
    <w:p w14:paraId="489A0662" w14:textId="071C8965" w:rsidR="00CD09E8" w:rsidRDefault="00CD09E8" w:rsidP="00CD09E8">
      <w:pPr>
        <w:rPr>
          <w:rFonts w:cstheme="minorHAnsi"/>
          <w:sz w:val="16"/>
          <w:lang w:eastAsia="zh-CN"/>
        </w:rPr>
      </w:pPr>
      <w:r>
        <w:rPr>
          <w:sz w:val="16"/>
          <w:lang w:eastAsia="zh-CN"/>
          <w:rFonts/>
        </w:rPr>
        <w:t xml:space="preserve">* 如果云服务是从 HCL 业务合作伙伴那里购买的，则每月的订阅费（索赔标的）将根据合同规定月份有效的云服务当前价格计算，折扣为 50%。HCL 将为客户直接提供折扣。可用性以百分比表示，计算方法如下：合同规定月份中的总分钟数减去合同规定月份中“停机时间”的总分钟数，然后除以合同规定月份中的总分钟数。</w:t>
      </w:r>
    </w:p>
    <w:p w14:paraId="20C1F3F5" w14:textId="7496E681" w:rsidR="00FC77C1" w:rsidRPr="008A22AC" w:rsidRDefault="00FC77C1" w:rsidP="00FC77C1">
      <w:pPr>
        <w:rPr>
          <w:rFonts w:cstheme="minorHAnsi"/>
          <w:b/>
          <w:sz w:val="28"/>
          <w:lang w:eastAsia="zh-CN"/>
        </w:rPr>
      </w:pPr>
      <w:r>
        <w:rPr>
          <w:b w:val="true"/>
          <w:sz w:val="28"/>
          <w:lang w:eastAsia="zh-CN"/>
          <w:rFonts/>
        </w:rPr>
        <w:t xml:space="preserve">7. 技术预览代码 </w:t>
      </w:r>
    </w:p>
    <w:p w14:paraId="4BB8D213" w14:textId="77777777" w:rsidR="00FC77C1" w:rsidRPr="008A22AC" w:rsidRDefault="00FC77C1" w:rsidP="00FC77C1">
      <w:pPr>
        <w:rPr>
          <w:rFonts w:cstheme="minorHAnsi"/>
          <w:lang w:eastAsia="zh-CN"/>
        </w:rPr>
      </w:pPr>
      <w:r>
        <w:rPr>
          <w:lang w:eastAsia="zh-CN"/>
          <w:rFonts/>
        </w:rPr>
        <w:t xml:space="preserve">技术预览代码 (TPC) 可能包含在本程序或其更新中或与之一起分发，但不属于本程序。TPC 根据与本程序相同的条款获得许可，但下文规定的除外。TPC 将在通知文件中（或更新随附的更新后的通知文件中）确定。部分或全部 TPC 一般不能由 HCL 作为产品或在产品中提供。被许可方只能将 TPC 用于内部评估目的，而不能用于生产环境。无论在购买时或购买前所作的其他声明如何，被许可方有责任确定程序对于被许可方的 Web 站点、Web 应用程序或技术环境而言是否适当或安全。被许可方确认并接受与使用程序有关的所有风险。通知文件或概念证明 (POC) 协议可以将此评估使用限制在评估期内。如果是这样，则在评估期结束时，被许可方必须停止使用并卸载 TPC。HCL 按“原样”提供 TPC，不承担任何支持责任，不提供任何种类的（无论是明示还是暗示）保证，包括但不限于有关权利、非侵权、非干扰以及隐含的有关适销和适用于某种特定用途的保证和条件。 </w:t>
      </w:r>
    </w:p>
    <w:p w14:paraId="76674A9D" w14:textId="77777777" w:rsidR="00572397" w:rsidRDefault="00FC77C1" w:rsidP="00CD09E8">
      <w:pPr>
        <w:rPr>
          <w:rFonts w:cstheme="minorHAnsi"/>
          <w:sz w:val="16"/>
          <w:lang w:eastAsia="zh-CN"/>
        </w:rPr>
      </w:pPr>
      <w:r>
        <w:rPr>
          <w:lang w:eastAsia="zh-CN"/>
          <w:rFonts/>
        </w:rPr>
        <w:t xml:space="preserve">被许可方不得将 TPC 转让给另一方，除非伴随本程序转让。TPC 可能包含禁用装置，可防止其在评估期结束后继续被使用。被许可方不得篡改该禁用装置或 TPC。被许可方应采取预防措施以避免因 TPC 不能继续被使用而可能导致的任何数据损失。 </w:t>
      </w:r>
    </w:p>
    <w:p w14:paraId="3E35802D" w14:textId="004BC8E9" w:rsidR="00CD09E8" w:rsidRPr="008A22AC" w:rsidRDefault="00FC77C1" w:rsidP="00CD09E8">
      <w:pPr>
        <w:rPr>
          <w:rFonts w:cstheme="minorHAnsi"/>
          <w:b/>
          <w:sz w:val="28"/>
          <w:lang w:eastAsia="zh-CN"/>
        </w:rPr>
      </w:pPr>
      <w:r>
        <w:rPr>
          <w:b w:val="true"/>
          <w:sz w:val="28"/>
          <w:lang w:eastAsia="zh-CN"/>
          <w:rFonts/>
        </w:rPr>
        <w:t xml:space="preserve">8. HCL AppScan on Cloud 附加条款 </w:t>
      </w:r>
    </w:p>
    <w:p w14:paraId="25831C4F" w14:textId="5C15C9F7" w:rsidR="00CD09E8" w:rsidRPr="008A22AC" w:rsidRDefault="00572397" w:rsidP="00CD09E8">
      <w:pPr>
        <w:rPr>
          <w:rFonts w:cstheme="minorHAnsi"/>
          <w:b/>
          <w:lang w:eastAsia="zh-CN"/>
        </w:rPr>
      </w:pPr>
      <w:r>
        <w:rPr>
          <w:b w:val="true"/>
          <w:lang w:eastAsia="zh-CN"/>
          <w:rFonts/>
        </w:rPr>
        <w:t xml:space="preserve">8.1 安全扫描</w:t>
      </w:r>
    </w:p>
    <w:p w14:paraId="31E1D3FF" w14:textId="77777777" w:rsidR="00CD09E8" w:rsidRPr="008A22AC" w:rsidRDefault="00CD09E8" w:rsidP="00CD09E8">
      <w:pPr>
        <w:rPr>
          <w:rFonts w:cstheme="minorHAnsi"/>
          <w:lang w:eastAsia="zh-CN"/>
        </w:rPr>
      </w:pPr>
      <w:r>
        <w:rPr>
          <w:lang w:eastAsia="zh-CN"/>
          <w:rFonts/>
        </w:rPr>
        <w:t xml:space="preserve">安全扫描可能不会发现应用程序中的所有安全风险，其设计和意图也并非用于要求确保无故障运行的危险环境，这些操作包括但不限于飞机导航、空中交通管制系统、武器系统、生命支持系统、核设施或任何其他应用程序，在这些应用程序中，如果未能发现安全风险，可能导致人员死亡、人身伤害或财产损失。安全扫描无法保证不间断或无错误运行。 </w:t>
      </w:r>
    </w:p>
    <w:p w14:paraId="3F8EBA8C" w14:textId="51D973EA" w:rsidR="00CD09E8" w:rsidRPr="008A22AC" w:rsidRDefault="00CD09E8" w:rsidP="00CD09E8">
      <w:pPr>
        <w:rPr>
          <w:rFonts w:cstheme="minorHAnsi"/>
          <w:lang w:eastAsia="zh-CN"/>
        </w:rPr>
      </w:pPr>
      <w:r>
        <w:rPr>
          <w:lang w:eastAsia="zh-CN"/>
          <w:rFonts/>
        </w:rPr>
        <w:t xml:space="preserve">HCL AppScan on Cloud 可用于帮助客户基于法律、法规、标准或惯例履行合规性义务。服务提供的任何指导或建议用法均不构成法律、会计或其他专业建议，客户应谨慎地自行寻求法律或其他专家顾问的建议。客户全权负责确保客户及客户的活动、应用程序和系统符合所有适用的法律、法规、标准和惯例。使用本服务并不保证会遵守所有法律、法规、标准或惯例。 </w:t>
      </w:r>
    </w:p>
    <w:p w14:paraId="61976FB0" w14:textId="3C31D0DA" w:rsidR="00CD09E8" w:rsidRPr="008A22AC" w:rsidRDefault="00CD09E8" w:rsidP="00CD09E8">
      <w:pPr>
        <w:rPr>
          <w:rFonts w:cstheme="minorHAnsi"/>
          <w:lang w:eastAsia="zh-CN"/>
        </w:rPr>
      </w:pPr>
      <w:r>
        <w:rPr>
          <w:lang w:eastAsia="zh-CN"/>
          <w:rFonts/>
        </w:rPr>
        <w:t xml:space="preserve">HCL AppScan on Cloud 会在客户选择进行扫描的 Web 站点、Web 或移动应用程序上执行侵入性和非侵入性测试。某些法律禁止企图在未经授权的情况下侵入或访问计算机系统。客户授权 HCL 执行本协议所述的服务，并承认这些服务包括对客户计算机系统的授权访问。HCL 可将此项授权披露给第三方，如果这样做对履行服务而言有必要。测试会带来某些风险，这些风险包括但不限于： </w:t>
      </w:r>
    </w:p>
    <w:p w14:paraId="09A4A32F" w14:textId="166C2D95" w:rsidR="00CD09E8" w:rsidRPr="008A22AC" w:rsidRDefault="00A63664" w:rsidP="00CD09E8">
      <w:pPr>
        <w:rPr>
          <w:rFonts w:cstheme="minorHAnsi"/>
          <w:lang w:eastAsia="zh-CN"/>
        </w:rPr>
      </w:pPr>
      <w:r>
        <w:rPr>
          <w:lang w:eastAsia="zh-CN"/>
          <w:rFonts/>
        </w:rPr>
        <w:t xml:space="preserve">运行应用程序以进行测试时，客户的计算机系统可能会挂起或崩溃，从而导致系统暂时不可用或数据丢失； </w:t>
      </w:r>
    </w:p>
    <w:p w14:paraId="0C14F94D" w14:textId="4F1D79A1" w:rsidR="00CD09E8" w:rsidRPr="008A22AC" w:rsidRDefault="00CD09E8" w:rsidP="009F30E6">
      <w:pPr>
        <w:pStyle w:val="ListParagraph"/>
        <w:numPr>
          <w:ilvl w:val="0"/>
          <w:numId w:val="1"/>
        </w:numPr>
        <w:rPr>
          <w:rFonts w:cstheme="minorHAnsi"/>
          <w:lang w:eastAsia="zh-CN"/>
        </w:rPr>
      </w:pPr>
      <w:r>
        <w:rPr>
          <w:lang w:eastAsia="zh-CN"/>
          <w:rFonts/>
        </w:rPr>
        <w:t xml:space="preserve">在测试过程中，客户系统以及相关路由器和防火墙的性能和吞吐量可能会暂时降低； </w:t>
      </w:r>
    </w:p>
    <w:p w14:paraId="1BACAD6E" w14:textId="77777777" w:rsidR="00CD09E8" w:rsidRPr="008A22AC" w:rsidRDefault="00CD09E8" w:rsidP="009F30E6">
      <w:pPr>
        <w:pStyle w:val="ListParagraph"/>
        <w:numPr>
          <w:ilvl w:val="0"/>
          <w:numId w:val="1"/>
        </w:numPr>
        <w:rPr>
          <w:rFonts w:cstheme="minorHAnsi"/>
          <w:lang w:eastAsia="zh-CN"/>
        </w:rPr>
      </w:pPr>
      <w:r>
        <w:rPr>
          <w:lang w:eastAsia="zh-CN"/>
          <w:rFonts/>
        </w:rPr>
        <w:t xml:space="preserve">可能会生成大量日志消息，从而导致日志文件磁盘空间大量消耗； </w:t>
      </w:r>
    </w:p>
    <w:p w14:paraId="4A86201D" w14:textId="77777777" w:rsidR="00CD09E8" w:rsidRPr="008A22AC" w:rsidRDefault="00CD09E8" w:rsidP="009F30E6">
      <w:pPr>
        <w:pStyle w:val="ListParagraph"/>
        <w:numPr>
          <w:ilvl w:val="0"/>
          <w:numId w:val="1"/>
        </w:numPr>
        <w:rPr>
          <w:rFonts w:cstheme="minorHAnsi"/>
          <w:lang w:eastAsia="zh-CN"/>
        </w:rPr>
      </w:pPr>
      <w:r>
        <w:rPr>
          <w:lang w:eastAsia="zh-CN"/>
          <w:rFonts/>
        </w:rPr>
        <w:t xml:space="preserve">探测漏洞可能会更改或删除数据； </w:t>
      </w:r>
    </w:p>
    <w:p w14:paraId="168AD97F" w14:textId="77777777" w:rsidR="00CD09E8" w:rsidRPr="008A22AC" w:rsidRDefault="00CD09E8" w:rsidP="009F30E6">
      <w:pPr>
        <w:pStyle w:val="ListParagraph"/>
        <w:numPr>
          <w:ilvl w:val="0"/>
          <w:numId w:val="1"/>
        </w:numPr>
        <w:rPr>
          <w:rFonts w:cstheme="minorHAnsi"/>
          <w:lang w:eastAsia="zh-CN"/>
        </w:rPr>
      </w:pPr>
      <w:r>
        <w:rPr>
          <w:lang w:eastAsia="zh-CN"/>
          <w:rFonts/>
        </w:rPr>
        <w:t xml:space="preserve">入侵检测系统可能触发警报； </w:t>
      </w:r>
    </w:p>
    <w:p w14:paraId="67C69242" w14:textId="5E25FF01" w:rsidR="00CD09E8" w:rsidRPr="008A22AC" w:rsidRDefault="00CD09E8" w:rsidP="009F30E6">
      <w:pPr>
        <w:pStyle w:val="ListParagraph"/>
        <w:numPr>
          <w:ilvl w:val="0"/>
          <w:numId w:val="1"/>
        </w:numPr>
        <w:rPr>
          <w:rFonts w:cstheme="minorHAnsi"/>
          <w:lang w:eastAsia="zh-CN"/>
        </w:rPr>
      </w:pPr>
      <w:r>
        <w:rPr>
          <w:lang w:eastAsia="zh-CN"/>
          <w:rFonts/>
        </w:rPr>
        <w:t xml:space="preserve">接受测试的 Web 应用程序的电子邮件功能可能会触发电子邮件； </w:t>
      </w:r>
    </w:p>
    <w:p w14:paraId="47E5E5DD" w14:textId="38D000C9" w:rsidR="00CD09E8" w:rsidRPr="008A22AC" w:rsidRDefault="00CD09E8" w:rsidP="009F30E6">
      <w:pPr>
        <w:pStyle w:val="ListParagraph"/>
        <w:numPr>
          <w:ilvl w:val="0"/>
          <w:numId w:val="1"/>
        </w:numPr>
        <w:rPr>
          <w:rFonts w:cstheme="minorHAnsi"/>
          <w:lang w:eastAsia="zh-CN"/>
        </w:rPr>
      </w:pPr>
      <w:r>
        <w:rPr>
          <w:lang w:eastAsia="zh-CN"/>
          <w:rFonts/>
        </w:rPr>
        <w:t xml:space="preserve">HCL AppScan on Cloud 可能会为了查找事件而拦截被监视网络的流量。</w:t>
      </w:r>
    </w:p>
    <w:p w14:paraId="59B01ABD" w14:textId="72B4B1F6" w:rsidR="009F30E6" w:rsidRPr="008A22AC" w:rsidRDefault="009F30E6" w:rsidP="009F30E6">
      <w:pPr>
        <w:rPr>
          <w:rFonts w:cstheme="minorHAnsi"/>
          <w:lang w:eastAsia="zh-CN"/>
        </w:rPr>
      </w:pPr>
      <w:r>
        <w:rPr>
          <w:lang w:eastAsia="zh-CN"/>
          <w:rFonts/>
        </w:rPr>
        <w:t xml:space="preserve">在任何测试活动期间，HCL 提供的、与测试 Web 站点或应用程序相关的所有服务级别协议权利或补救措施都将予以豁免。 </w:t>
      </w:r>
    </w:p>
    <w:p w14:paraId="53FE9B20" w14:textId="068ADA5B" w:rsidR="009F30E6" w:rsidRPr="008A22AC" w:rsidRDefault="009F30E6" w:rsidP="009F30E6">
      <w:pPr>
        <w:rPr>
          <w:rFonts w:cstheme="minorHAnsi"/>
          <w:lang w:eastAsia="zh-CN"/>
        </w:rPr>
      </w:pPr>
      <w:r>
        <w:rPr>
          <w:lang w:eastAsia="zh-CN"/>
          <w:rFonts/>
        </w:rPr>
        <w:t xml:space="preserve">测试期间，当客户在服务中输入应用程序已验证的登录凭证时，客户应该仅输入此类测试帐户的凭证，而不是生产用户的凭证。使用生产用户凭证可能会导致通过该服务传输个人数据。 </w:t>
      </w:r>
    </w:p>
    <w:p w14:paraId="69920BFD" w14:textId="191C1A17" w:rsidR="009F30E6" w:rsidRPr="008A22AC" w:rsidRDefault="009F30E6" w:rsidP="009F30E6">
      <w:pPr>
        <w:rPr>
          <w:rFonts w:cstheme="minorHAnsi"/>
          <w:lang w:eastAsia="zh-CN"/>
        </w:rPr>
      </w:pPr>
      <w:r>
        <w:rPr>
          <w:lang w:eastAsia="zh-CN"/>
          <w:rFonts/>
        </w:rPr>
        <w:t xml:space="preserve">HCL AppScan on Cloud 可以配置为扫描生产 Web 应用程序。当客户将扫描类型设置为“生产”时，该服务将以降低上述风险的方式执行扫描；但是，在某些情况下，HCL AppScan on Cloud 可能会导致测试的生产站点和基础设施的性能下降或不稳定。对于使用 HCL AppScan on Cloud 来扫描生产站点的适用性，HCL 不作任何保证或声明。 </w:t>
      </w:r>
    </w:p>
    <w:p w14:paraId="22E2E24C" w14:textId="27804F39" w:rsidR="009F30E6" w:rsidRPr="008A22AC" w:rsidRDefault="009F30E6" w:rsidP="009F30E6">
      <w:pPr>
        <w:rPr>
          <w:rFonts w:cstheme="minorHAnsi"/>
          <w:lang w:eastAsia="zh-CN"/>
        </w:rPr>
      </w:pPr>
      <w:r>
        <w:rPr>
          <w:lang w:eastAsia="zh-CN"/>
          <w:rFonts/>
        </w:rPr>
        <w:t xml:space="preserve">客户有责任确定该服务对于其 Web 站点、Web 应用程序、移动应用程序或技术环境是否合适或安全。 </w:t>
      </w:r>
    </w:p>
    <w:p w14:paraId="75103AF9" w14:textId="5C039DBB" w:rsidR="009F30E6" w:rsidRPr="008A22AC" w:rsidRDefault="009F30E6" w:rsidP="009F30E6">
      <w:pPr>
        <w:rPr>
          <w:rFonts w:cstheme="minorHAnsi"/>
          <w:lang w:eastAsia="zh-CN"/>
        </w:rPr>
      </w:pPr>
      <w:r>
        <w:rPr>
          <w:lang w:eastAsia="zh-CN"/>
          <w:rFonts/>
        </w:rPr>
        <w:t xml:space="preserve">HCL AppScan on Cloud 旨在识别移动应用程序、Web 应用程序以及 Web 服务中的各种潜在安全性与合规性问题。它不会对所有漏洞或合规性风险进行测试，也不会充当遭遇安全攻击时的屏障。安全威胁、法规和标准在不断变化，该服务可能不会反映所有这些变化。客户的 Web 应用程序、系统和员工的安全性与合规性，以及任何补救措施，都是客户自己的责任。客户可自行决定是否使用本服务提供的任何信息。 </w:t>
      </w:r>
    </w:p>
    <w:p w14:paraId="0AB35999" w14:textId="1366892F" w:rsidR="009F30E6" w:rsidRPr="008A22AC" w:rsidRDefault="009F30E6" w:rsidP="009F30E6">
      <w:pPr>
        <w:rPr>
          <w:rFonts w:cstheme="minorHAnsi"/>
          <w:lang w:eastAsia="zh-CN"/>
        </w:rPr>
      </w:pPr>
      <w:r>
        <w:rPr>
          <w:lang w:eastAsia="zh-CN"/>
          <w:rFonts/>
        </w:rPr>
        <w:t xml:space="preserve">某些法律禁止企图在未经授权的情况下侵入或访问计算机系统。客户有责任确保不会使用该服务扫描除客户拥有的或客户有权进行扫描的 Web 站点和/或应用程序以外的任何 Web 站点和/或应用程序。 </w:t>
      </w:r>
    </w:p>
    <w:p w14:paraId="05790647" w14:textId="296097E6" w:rsidR="004D7ADA" w:rsidRPr="008A22AC" w:rsidRDefault="004D7ADA" w:rsidP="004D7ADA">
      <w:pPr>
        <w:rPr>
          <w:rFonts w:cstheme="minorHAnsi"/>
          <w:lang w:eastAsia="zh-CN"/>
        </w:rPr>
      </w:pPr>
      <w:r>
        <w:rPr>
          <w:lang w:eastAsia="zh-CN"/>
          <w:rFonts/>
        </w:rPr>
        <w:t xml:space="preserve">为清晰起见，CSA 的数据保护部分中描述的客户内容也应被视为包括 HCL 在应用程序渗透测试期间可以访问的数据。</w:t>
      </w:r>
    </w:p>
    <w:p w14:paraId="76587B89" w14:textId="11C708EC" w:rsidR="009F30E6" w:rsidRPr="008A22AC" w:rsidRDefault="00572397" w:rsidP="009F30E6">
      <w:pPr>
        <w:rPr>
          <w:rFonts w:cstheme="minorHAnsi"/>
          <w:b/>
          <w:lang w:eastAsia="zh-CN"/>
        </w:rPr>
      </w:pPr>
      <w:r>
        <w:rPr>
          <w:b w:val="true"/>
          <w:lang w:eastAsia="zh-CN"/>
          <w:rFonts/>
        </w:rPr>
        <w:t xml:space="preserve">8.2 数据使用和 Cookie </w:t>
      </w:r>
    </w:p>
    <w:p w14:paraId="3B881C26" w14:textId="70D1D2A5" w:rsidR="009F30E6" w:rsidRPr="008A22AC" w:rsidRDefault="009F30E6" w:rsidP="009F30E6">
      <w:pPr>
        <w:rPr>
          <w:rFonts w:cstheme="minorHAnsi"/>
          <w:lang w:eastAsia="zh-CN"/>
        </w:rPr>
      </w:pPr>
      <w:r>
        <w:rPr>
          <w:lang w:eastAsia="zh-CN"/>
          <w:rFonts/>
        </w:rPr>
        <w:t xml:space="preserve">请在此查阅“HCL 隐私声明”：</w:t>
      </w:r>
      <w:hyperlink r:id="rId9" w:history="1">
        <w:r>
          <w:rPr>
            <w:rStyle w:val="Hyperlink"/>
            <w:lang w:eastAsia="zh-CN"/>
            <w:rFonts/>
          </w:rPr>
          <w:t xml:space="preserve">https://www.hcltech.com/privacy-statement</w:t>
        </w:r>
      </w:hyperlink>
      <w:r>
        <w:rPr>
          <w:lang w:eastAsia="zh-CN"/>
          <w:rFonts/>
        </w:rPr>
        <w:t xml:space="preserve"> </w:t>
      </w:r>
    </w:p>
    <w:p w14:paraId="6FACAE80" w14:textId="294144F5" w:rsidR="009F30E6" w:rsidRPr="008A22AC" w:rsidRDefault="00A63664" w:rsidP="009F30E6">
      <w:pPr>
        <w:rPr>
          <w:rFonts w:cstheme="minorHAnsi"/>
          <w:lang w:eastAsia="zh-CN"/>
        </w:rPr>
      </w:pPr>
      <w:r>
        <w:rPr>
          <w:lang w:eastAsia="zh-CN"/>
          <w:rFonts/>
        </w:rPr>
        <w:t xml:space="preserve">客户了解并同意，HCL 作为 HCL AppScan on Cloud 正常运行和支持的一部分，会通过跟踪和其他技术向客户（客户的员工和承包商）收集与使用 HCL AppScan on Cloud 相关的个人信息。HCL 这样做是为了收集有关 HCL AppScan on Cloud 有效性的使用统计数据和信息，以提升用户体验和/或针对客户调整交互方式。客户确认，在符合适用法律要求的情况下，客户将获得或已获得同意，以允许 HCL 在 HCL、其他 HCL 公司及其分包商（无论 HCL 和此类分包商在何处开展业务）内处理为上述目的收集的个人信息。HCL 将满足客户员工和承包商访问、更新、更正或删除其收集的个人信息的要求。 </w:t>
      </w:r>
    </w:p>
    <w:p w14:paraId="4EAF5664" w14:textId="55D75C18" w:rsidR="009F30E6" w:rsidRPr="008A22AC" w:rsidRDefault="009F30E6" w:rsidP="009F30E6">
      <w:pPr>
        <w:rPr>
          <w:rFonts w:cstheme="minorHAnsi"/>
          <w:lang w:eastAsia="zh-CN"/>
        </w:rPr>
      </w:pPr>
      <w:r>
        <w:rPr>
          <w:lang w:eastAsia="zh-CN"/>
          <w:rFonts/>
        </w:rPr>
        <w:t xml:space="preserve">作为包括报告活动在内的 HCL AppScan on Cloud 的一部分，HCL 将编制和维护从 HCL AppScan on Cloud 收集的去识别化和汇总的信息（称为“安全数据”）。安全数据将无法识别客户或个人，但此处规定的情况除外。此外，客户还在此同意 HCL 仅可为以下目的使用和/或复制安全数据： </w:t>
      </w:r>
    </w:p>
    <w:p w14:paraId="379217C4" w14:textId="77777777" w:rsidR="009F30E6" w:rsidRPr="008A22AC" w:rsidRDefault="009F30E6" w:rsidP="009F30E6">
      <w:pPr>
        <w:pStyle w:val="ListParagraph"/>
        <w:numPr>
          <w:ilvl w:val="0"/>
          <w:numId w:val="2"/>
        </w:numPr>
        <w:rPr>
          <w:rFonts w:cstheme="minorHAnsi"/>
          <w:lang w:eastAsia="zh-CN"/>
        </w:rPr>
      </w:pPr>
      <w:r>
        <w:rPr>
          <w:lang w:eastAsia="zh-CN"/>
          <w:rFonts/>
        </w:rPr>
        <w:t xml:space="preserve">发布和/或分发安全数据（例如，针对网络安全进行汇总和/或分析）； </w:t>
      </w:r>
    </w:p>
    <w:p w14:paraId="7AA68115" w14:textId="77777777" w:rsidR="009F30E6" w:rsidRPr="008A22AC" w:rsidRDefault="009F30E6" w:rsidP="009F30E6">
      <w:pPr>
        <w:pStyle w:val="ListParagraph"/>
        <w:numPr>
          <w:ilvl w:val="0"/>
          <w:numId w:val="2"/>
        </w:numPr>
        <w:rPr>
          <w:rFonts w:cstheme="minorHAnsi"/>
          <w:lang w:eastAsia="zh-CN"/>
        </w:rPr>
      </w:pPr>
      <w:r>
        <w:rPr>
          <w:lang w:eastAsia="zh-CN"/>
          <w:rFonts/>
        </w:rPr>
        <w:t xml:space="preserve">开发或强化产品或服务； </w:t>
      </w:r>
    </w:p>
    <w:p w14:paraId="60B2FC63" w14:textId="77777777" w:rsidR="009F30E6" w:rsidRPr="008A22AC" w:rsidRDefault="009F30E6" w:rsidP="009F30E6">
      <w:pPr>
        <w:pStyle w:val="ListParagraph"/>
        <w:numPr>
          <w:ilvl w:val="0"/>
          <w:numId w:val="2"/>
        </w:numPr>
        <w:rPr>
          <w:rFonts w:cstheme="minorHAnsi"/>
          <w:lang w:eastAsia="zh-CN"/>
        </w:rPr>
      </w:pPr>
      <w:r>
        <w:rPr>
          <w:lang w:eastAsia="zh-CN"/>
          <w:rFonts/>
        </w:rPr>
        <w:t xml:space="preserve">通过内部或第三方执行调研；以及 </w:t>
      </w:r>
    </w:p>
    <w:p w14:paraId="1E5AB7E5" w14:textId="1E206380" w:rsidR="00344CFD" w:rsidRPr="008A22AC" w:rsidRDefault="009F30E6" w:rsidP="000240FD">
      <w:pPr>
        <w:pStyle w:val="ListParagraph"/>
        <w:numPr>
          <w:ilvl w:val="0"/>
          <w:numId w:val="2"/>
        </w:numPr>
        <w:rPr>
          <w:rFonts w:cstheme="minorHAnsi"/>
          <w:lang w:eastAsia="zh-CN"/>
        </w:rPr>
      </w:pPr>
      <w:r>
        <w:rPr>
          <w:lang w:eastAsia="zh-CN"/>
          <w:rFonts/>
        </w:rPr>
        <w:t xml:space="preserve">合法分享确认的第三方攻击者信息。 </w:t>
      </w:r>
    </w:p>
    <w:p w14:paraId="25BF5463" w14:textId="1BADEE20" w:rsidR="009F30E6" w:rsidRPr="008A22AC" w:rsidRDefault="00572397" w:rsidP="009F30E6">
      <w:pPr>
        <w:rPr>
          <w:rFonts w:cstheme="minorHAnsi"/>
          <w:b/>
          <w:lang w:eastAsia="zh-CN"/>
        </w:rPr>
      </w:pPr>
      <w:r>
        <w:rPr>
          <w:b w:val="true"/>
          <w:lang w:eastAsia="zh-CN"/>
          <w:rFonts/>
        </w:rPr>
        <w:t xml:space="preserve">8.3 支持软件 </w:t>
      </w:r>
    </w:p>
    <w:p w14:paraId="38152A37" w14:textId="1C26FDDC" w:rsidR="009F30E6" w:rsidRPr="008A22AC" w:rsidRDefault="009F30E6" w:rsidP="009F30E6">
      <w:pPr>
        <w:rPr>
          <w:rFonts w:cstheme="minorHAnsi"/>
          <w:lang w:eastAsia="zh-CN"/>
        </w:rPr>
      </w:pPr>
      <w:r>
        <w:rPr>
          <w:lang w:eastAsia="zh-CN"/>
          <w:rFonts/>
        </w:rPr>
        <w:t xml:space="preserve">云服务可能需要使用客户机下载到客户机系统的支持软件以方便使用云服务。客户只能在与云服务使用相关的情况下使用下列支持软件。根据以下条款向客户提供支持软件：</w:t>
      </w:r>
    </w:p>
    <w:tbl>
      <w:tblPr>
        <w:tblStyle w:val="TableGrid"/>
        <w:tblW w:w="0" w:type="auto"/>
        <w:tblLook w:val="04A0" w:firstRow="1" w:lastRow="0" w:firstColumn="1" w:lastColumn="0" w:noHBand="0" w:noVBand="1"/>
      </w:tblPr>
      <w:tblGrid>
        <w:gridCol w:w="4135"/>
        <w:gridCol w:w="4140"/>
      </w:tblGrid>
      <w:tr w:rsidR="00BA6472" w:rsidRPr="008A22AC" w14:paraId="33B214AC" w14:textId="77777777" w:rsidTr="00BA6472">
        <w:tc>
          <w:tcPr>
            <w:tcW w:w="4135" w:type="dxa"/>
          </w:tcPr>
          <w:p w14:paraId="1F014810" w14:textId="77777777" w:rsidR="00BA6472" w:rsidRPr="008A22AC" w:rsidRDefault="00BA6472" w:rsidP="009F30E6">
            <w:pPr>
              <w:rPr>
                <w:rFonts w:cstheme="minorHAnsi"/>
                <w:b/>
                <w:lang w:eastAsia="zh-CN"/>
              </w:rPr>
            </w:pPr>
            <w:r>
              <w:rPr>
                <w:b w:val="true"/>
                <w:lang w:eastAsia="zh-CN"/>
                <w:rFonts/>
              </w:rPr>
              <w:t xml:space="preserve">支持软件</w:t>
            </w:r>
          </w:p>
        </w:tc>
        <w:tc>
          <w:tcPr>
            <w:tcW w:w="4140" w:type="dxa"/>
          </w:tcPr>
          <w:p w14:paraId="0F365D9D" w14:textId="77777777" w:rsidR="00BA6472" w:rsidRPr="008A22AC" w:rsidRDefault="00BA6472" w:rsidP="009F30E6">
            <w:pPr>
              <w:rPr>
                <w:rFonts w:cstheme="minorHAnsi"/>
                <w:b/>
                <w:lang w:eastAsia="zh-CN"/>
              </w:rPr>
            </w:pPr>
            <w:r>
              <w:rPr>
                <w:b w:val="true"/>
                <w:lang w:eastAsia="zh-CN"/>
                <w:rFonts/>
              </w:rPr>
              <w:t xml:space="preserve">适用的许可条款（如有）</w:t>
            </w:r>
          </w:p>
        </w:tc>
      </w:tr>
      <w:tr w:rsidR="00BA6472" w:rsidRPr="008A22AC" w14:paraId="67A26397" w14:textId="77777777" w:rsidTr="00BA6472">
        <w:tc>
          <w:tcPr>
            <w:tcW w:w="4135" w:type="dxa"/>
          </w:tcPr>
          <w:p w14:paraId="51CFCCA5" w14:textId="74BBA44D" w:rsidR="00BA6472" w:rsidRPr="008A22AC" w:rsidRDefault="00BA6472" w:rsidP="009F30E6">
            <w:pPr>
              <w:rPr>
                <w:rFonts w:cstheme="minorHAnsi"/>
                <w:lang w:eastAsia="zh-CN"/>
              </w:rPr>
            </w:pPr>
            <w:r>
              <w:rPr>
                <w:lang w:eastAsia="zh-CN"/>
                <w:rFonts/>
              </w:rPr>
              <w:t xml:space="preserve">Static Analyzer Client Utility (IRX Generator)</w:t>
            </w:r>
          </w:p>
        </w:tc>
        <w:tc>
          <w:tcPr>
            <w:tcW w:w="4140" w:type="dxa"/>
          </w:tcPr>
          <w:p w14:paraId="2BEABEB1" w14:textId="77777777" w:rsidR="00BA6472" w:rsidRPr="008A22AC" w:rsidRDefault="00BA6472" w:rsidP="009F30E6">
            <w:pPr>
              <w:rPr>
                <w:rFonts w:cstheme="minorHAnsi"/>
                <w:lang w:eastAsia="zh-CN"/>
              </w:rPr>
            </w:pPr>
            <w:r>
              <w:rPr>
                <w:lang w:eastAsia="zh-CN"/>
                <w:rFonts/>
              </w:rPr>
              <w:t xml:space="preserve">按原样提供以供使用</w:t>
            </w:r>
          </w:p>
        </w:tc>
      </w:tr>
      <w:tr w:rsidR="0038326F" w:rsidRPr="008A22AC" w14:paraId="5441CB98" w14:textId="77777777" w:rsidTr="00BA6472">
        <w:tc>
          <w:tcPr>
            <w:tcW w:w="4135" w:type="dxa"/>
          </w:tcPr>
          <w:p w14:paraId="55DBB1AA" w14:textId="4FC81F10" w:rsidR="0038326F" w:rsidRPr="008A22AC" w:rsidRDefault="0038326F" w:rsidP="009F30E6">
            <w:pPr>
              <w:rPr>
                <w:rFonts w:cstheme="minorHAnsi"/>
                <w:lang w:eastAsia="zh-CN"/>
              </w:rPr>
            </w:pPr>
            <w:r>
              <w:rPr>
                <w:lang w:eastAsia="zh-CN"/>
                <w:rFonts/>
              </w:rPr>
              <w:t xml:space="preserve">AppScan GO!</w:t>
            </w:r>
          </w:p>
        </w:tc>
        <w:tc>
          <w:tcPr>
            <w:tcW w:w="4140" w:type="dxa"/>
          </w:tcPr>
          <w:p w14:paraId="683BABFC" w14:textId="4B5C856D" w:rsidR="0038326F" w:rsidRPr="008A22AC" w:rsidRDefault="0038326F" w:rsidP="009F30E6">
            <w:pPr>
              <w:rPr>
                <w:rFonts w:cstheme="minorHAnsi"/>
                <w:lang w:eastAsia="zh-CN"/>
              </w:rPr>
            </w:pPr>
            <w:r>
              <w:rPr>
                <w:lang w:eastAsia="zh-CN"/>
                <w:rFonts/>
              </w:rPr>
              <w:t xml:space="preserve">按原样提供以供使用</w:t>
            </w:r>
          </w:p>
        </w:tc>
      </w:tr>
      <w:tr w:rsidR="00BA6472" w:rsidRPr="008A22AC" w14:paraId="2BAEB369" w14:textId="77777777" w:rsidTr="00BA6472">
        <w:tc>
          <w:tcPr>
            <w:tcW w:w="4135" w:type="dxa"/>
          </w:tcPr>
          <w:p w14:paraId="5BD38925" w14:textId="77777777" w:rsidR="00BA6472" w:rsidRPr="008A22AC" w:rsidRDefault="00BA6472" w:rsidP="009F30E6">
            <w:pPr>
              <w:rPr>
                <w:rFonts w:cstheme="minorHAnsi"/>
                <w:lang w:eastAsia="zh-CN"/>
              </w:rPr>
            </w:pPr>
            <w:r>
              <w:rPr>
                <w:lang w:eastAsia="zh-CN"/>
                <w:rFonts/>
              </w:rPr>
              <w:t xml:space="preserve">AppScan Presence</w:t>
            </w:r>
          </w:p>
        </w:tc>
        <w:tc>
          <w:tcPr>
            <w:tcW w:w="4140" w:type="dxa"/>
          </w:tcPr>
          <w:p w14:paraId="5D4142DB" w14:textId="77777777" w:rsidR="00BA6472" w:rsidRPr="008A22AC" w:rsidRDefault="00BA6472" w:rsidP="009F30E6">
            <w:pPr>
              <w:rPr>
                <w:rFonts w:cstheme="minorHAnsi"/>
                <w:lang w:eastAsia="zh-CN"/>
              </w:rPr>
            </w:pPr>
            <w:r>
              <w:rPr>
                <w:lang w:eastAsia="zh-CN"/>
                <w:rFonts/>
              </w:rPr>
              <w:t xml:space="preserve">按原样提供以供使用</w:t>
            </w:r>
          </w:p>
        </w:tc>
      </w:tr>
      <w:tr w:rsidR="00976064" w:rsidRPr="008A22AC" w14:paraId="1E126797" w14:textId="77777777" w:rsidTr="00BA6472">
        <w:tc>
          <w:tcPr>
            <w:tcW w:w="4135" w:type="dxa"/>
          </w:tcPr>
          <w:p w14:paraId="4C2C5289" w14:textId="6B5A8268" w:rsidR="00976064" w:rsidRPr="008A22AC" w:rsidRDefault="0038326F" w:rsidP="009F30E6">
            <w:pPr>
              <w:rPr>
                <w:rFonts w:cstheme="minorHAnsi"/>
                <w:lang w:eastAsia="zh-CN"/>
              </w:rPr>
            </w:pPr>
            <w:r>
              <w:rPr>
                <w:lang w:eastAsia="zh-CN"/>
                <w:rFonts/>
              </w:rPr>
              <w:t xml:space="preserve">AppScan IAST 代理</w:t>
            </w:r>
          </w:p>
        </w:tc>
        <w:tc>
          <w:tcPr>
            <w:tcW w:w="4140" w:type="dxa"/>
          </w:tcPr>
          <w:p w14:paraId="5B671EB8" w14:textId="4B6C7780" w:rsidR="00976064" w:rsidRPr="008A22AC" w:rsidRDefault="0038326F" w:rsidP="009F30E6">
            <w:pPr>
              <w:rPr>
                <w:rFonts w:cstheme="minorHAnsi"/>
                <w:lang w:eastAsia="zh-CN"/>
              </w:rPr>
            </w:pPr>
            <w:r>
              <w:rPr>
                <w:lang w:eastAsia="zh-CN"/>
                <w:rFonts/>
              </w:rPr>
              <w:t xml:space="preserve">按原样提供以供使用</w:t>
            </w:r>
          </w:p>
        </w:tc>
      </w:tr>
    </w:tbl>
    <w:p w14:paraId="6825938A" w14:textId="7F796AA2" w:rsidR="009F30E6" w:rsidRPr="008A22AC" w:rsidRDefault="009F30E6" w:rsidP="009F30E6">
      <w:pPr>
        <w:rPr>
          <w:rFonts w:cstheme="minorHAnsi"/>
          <w:lang w:eastAsia="zh-CN"/>
        </w:rPr>
      </w:pPr>
    </w:p>
    <w:p w14:paraId="6FFCCF58" w14:textId="77777777" w:rsidR="00C76473" w:rsidRDefault="00C76473" w:rsidP="009F30E6"/>
    <w:sectPr w:rsidR="00C76473" w:rsidSect="00AE12F3">
      <w:pgSz w:w="12240" w:h="15840"/>
      <w:pgMar w:top="720" w:right="720" w:bottom="720" w:left="72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8F1B3F5" w16cex:dateUtc="2020-03-09T02:32:25.391Z"/>
  <w16cex:commentExtensible w16cex:durableId="254E6282" w16cex:dateUtc="2020-03-09T02:32:50.069Z"/>
  <w16cex:commentExtensible w16cex:durableId="33C0D058" w16cex:dateUtc="2020-03-09T02:34:11.077Z"/>
  <w16cex:commentExtensible w16cex:durableId="08549F82" w16cex:dateUtc="2020-03-09T02:37:02.39Z"/>
  <w16cex:commentExtensible w16cex:durableId="57115443" w16cex:dateUtc="2020-03-09T02:39:47.152Z"/>
  <w16cex:commentExtensible w16cex:durableId="386EC0E6" w16cex:dateUtc="2020-03-09T02:40:25.84Z"/>
  <w16cex:commentExtensible w16cex:durableId="3126D3B9" w16cex:dateUtc="2020-03-09T02:48:02.535Z"/>
  <w16cex:commentExtensible w16cex:durableId="4E13A09E" w16cex:dateUtc="2020-03-09T02:51:31.803Z"/>
  <w16cex:commentExtensible w16cex:durableId="1D350D84" w16cex:dateUtc="2020-03-09T02:53:38.216Z"/>
  <w16cex:commentExtensible w16cex:durableId="52B301EB" w16cex:dateUtc="2020-03-09T02:54:20.908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DA7D31"/>
    <w:multiLevelType w:val="hybridMultilevel"/>
    <w:tmpl w:val="8C9828E6"/>
    <w:lvl w:ilvl="0" w:tplc="04090001">
      <w:start w:val="1"/>
      <w:numFmt w:val="bullet"/>
      <w:lvlText w:val=""/>
      <w:lvlJc w:val="left"/>
      <w:pPr>
        <w:ind w:left="720" w:hanging="360"/>
      </w:pPr>
      <w:rPr>
        <w:rFonts w:ascii="Symbol" w:hAnsi="Symbol" w:hint="default" w:eastAsia="Symbol"/>
      </w:rPr>
    </w:lvl>
    <w:lvl w:ilvl="1" w:tplc="04090003" w:tentative="1">
      <w:start w:val="1"/>
      <w:numFmt w:val="bullet"/>
      <w:lvlText w:val="o"/>
      <w:lvlJc w:val="left"/>
      <w:pPr>
        <w:ind w:left="1440" w:hanging="360"/>
      </w:pPr>
      <w:rPr>
        <w:rFonts w:ascii="Courier New" w:hAnsi="Courier New" w:cs="Courier New" w:hint="default" w:eastAsia="Courier New"/>
      </w:rPr>
    </w:lvl>
    <w:lvl w:ilvl="2" w:tplc="04090005" w:tentative="1">
      <w:start w:val="1"/>
      <w:numFmt w:val="bullet"/>
      <w:lvlText w:val=""/>
      <w:lvlJc w:val="left"/>
      <w:pPr>
        <w:ind w:left="2160" w:hanging="360"/>
      </w:pPr>
      <w:rPr>
        <w:rFonts w:ascii="Wingdings" w:hAnsi="Wingdings" w:hint="default" w:eastAsia="Wingdings"/>
      </w:rPr>
    </w:lvl>
    <w:lvl w:ilvl="3" w:tplc="04090001" w:tentative="1">
      <w:start w:val="1"/>
      <w:numFmt w:val="bullet"/>
      <w:lvlText w:val=""/>
      <w:lvlJc w:val="left"/>
      <w:pPr>
        <w:ind w:left="2880" w:hanging="360"/>
      </w:pPr>
      <w:rPr>
        <w:rFonts w:ascii="Symbol" w:hAnsi="Symbol" w:hint="default" w:eastAsia="Symbol"/>
      </w:rPr>
    </w:lvl>
    <w:lvl w:ilvl="4" w:tplc="04090003" w:tentative="1">
      <w:start w:val="1"/>
      <w:numFmt w:val="bullet"/>
      <w:lvlText w:val="o"/>
      <w:lvlJc w:val="left"/>
      <w:pPr>
        <w:ind w:left="3600" w:hanging="360"/>
      </w:pPr>
      <w:rPr>
        <w:rFonts w:ascii="Courier New" w:hAnsi="Courier New" w:cs="Courier New" w:hint="default" w:eastAsia="Courier New"/>
      </w:rPr>
    </w:lvl>
    <w:lvl w:ilvl="5" w:tplc="04090005" w:tentative="1">
      <w:start w:val="1"/>
      <w:numFmt w:val="bullet"/>
      <w:lvlText w:val=""/>
      <w:lvlJc w:val="left"/>
      <w:pPr>
        <w:ind w:left="4320" w:hanging="360"/>
      </w:pPr>
      <w:rPr>
        <w:rFonts w:ascii="Wingdings" w:hAnsi="Wingdings" w:hint="default" w:eastAsia="Wingdings"/>
      </w:rPr>
    </w:lvl>
    <w:lvl w:ilvl="6" w:tplc="04090001" w:tentative="1">
      <w:start w:val="1"/>
      <w:numFmt w:val="bullet"/>
      <w:lvlText w:val=""/>
      <w:lvlJc w:val="left"/>
      <w:pPr>
        <w:ind w:left="5040" w:hanging="360"/>
      </w:pPr>
      <w:rPr>
        <w:rFonts w:ascii="Symbol" w:hAnsi="Symbol" w:hint="default" w:eastAsia="Symbol"/>
      </w:rPr>
    </w:lvl>
    <w:lvl w:ilvl="7" w:tplc="04090003" w:tentative="1">
      <w:start w:val="1"/>
      <w:numFmt w:val="bullet"/>
      <w:lvlText w:val="o"/>
      <w:lvlJc w:val="left"/>
      <w:pPr>
        <w:ind w:left="5760" w:hanging="360"/>
      </w:pPr>
      <w:rPr>
        <w:rFonts w:ascii="Courier New" w:hAnsi="Courier New" w:cs="Courier New" w:hint="default" w:eastAsia="Courier New"/>
      </w:rPr>
    </w:lvl>
    <w:lvl w:ilvl="8" w:tplc="04090005" w:tentative="1">
      <w:start w:val="1"/>
      <w:numFmt w:val="bullet"/>
      <w:lvlText w:val=""/>
      <w:lvlJc w:val="left"/>
      <w:pPr>
        <w:ind w:left="6480" w:hanging="360"/>
      </w:pPr>
      <w:rPr>
        <w:rFonts w:ascii="Wingdings" w:hAnsi="Wingdings" w:hint="default" w:eastAsia="Wingdings"/>
      </w:rPr>
    </w:lvl>
  </w:abstractNum>
  <w:abstractNum w:abstractNumId="1" w15:restartNumberingAfterBreak="0">
    <w:nsid w:val="39F80C6A"/>
    <w:multiLevelType w:val="hybridMultilevel"/>
    <w:tmpl w:val="E59C276E"/>
    <w:lvl w:ilvl="0" w:tplc="04090001">
      <w:start w:val="1"/>
      <w:numFmt w:val="bullet"/>
      <w:lvlText w:val=""/>
      <w:lvlJc w:val="left"/>
      <w:pPr>
        <w:ind w:left="720" w:hanging="360"/>
      </w:pPr>
      <w:rPr>
        <w:rFonts w:ascii="Symbol" w:hAnsi="Symbol" w:hint="default" w:eastAsia="Symbol"/>
      </w:rPr>
    </w:lvl>
    <w:lvl w:ilvl="1" w:tplc="04090003" w:tentative="1">
      <w:start w:val="1"/>
      <w:numFmt w:val="bullet"/>
      <w:lvlText w:val="o"/>
      <w:lvlJc w:val="left"/>
      <w:pPr>
        <w:ind w:left="1440" w:hanging="360"/>
      </w:pPr>
      <w:rPr>
        <w:rFonts w:ascii="Courier New" w:hAnsi="Courier New" w:cs="Courier New" w:hint="default" w:eastAsia="Courier New"/>
      </w:rPr>
    </w:lvl>
    <w:lvl w:ilvl="2" w:tplc="04090005" w:tentative="1">
      <w:start w:val="1"/>
      <w:numFmt w:val="bullet"/>
      <w:lvlText w:val=""/>
      <w:lvlJc w:val="left"/>
      <w:pPr>
        <w:ind w:left="2160" w:hanging="360"/>
      </w:pPr>
      <w:rPr>
        <w:rFonts w:ascii="Wingdings" w:hAnsi="Wingdings" w:hint="default" w:eastAsia="Wingdings"/>
      </w:rPr>
    </w:lvl>
    <w:lvl w:ilvl="3" w:tplc="04090001" w:tentative="1">
      <w:start w:val="1"/>
      <w:numFmt w:val="bullet"/>
      <w:lvlText w:val=""/>
      <w:lvlJc w:val="left"/>
      <w:pPr>
        <w:ind w:left="2880" w:hanging="360"/>
      </w:pPr>
      <w:rPr>
        <w:rFonts w:ascii="Symbol" w:hAnsi="Symbol" w:hint="default" w:eastAsia="Symbol"/>
      </w:rPr>
    </w:lvl>
    <w:lvl w:ilvl="4" w:tplc="04090003" w:tentative="1">
      <w:start w:val="1"/>
      <w:numFmt w:val="bullet"/>
      <w:lvlText w:val="o"/>
      <w:lvlJc w:val="left"/>
      <w:pPr>
        <w:ind w:left="3600" w:hanging="360"/>
      </w:pPr>
      <w:rPr>
        <w:rFonts w:ascii="Courier New" w:hAnsi="Courier New" w:cs="Courier New" w:hint="default" w:eastAsia="Courier New"/>
      </w:rPr>
    </w:lvl>
    <w:lvl w:ilvl="5" w:tplc="04090005" w:tentative="1">
      <w:start w:val="1"/>
      <w:numFmt w:val="bullet"/>
      <w:lvlText w:val=""/>
      <w:lvlJc w:val="left"/>
      <w:pPr>
        <w:ind w:left="4320" w:hanging="360"/>
      </w:pPr>
      <w:rPr>
        <w:rFonts w:ascii="Wingdings" w:hAnsi="Wingdings" w:hint="default" w:eastAsia="Wingdings"/>
      </w:rPr>
    </w:lvl>
    <w:lvl w:ilvl="6" w:tplc="04090001" w:tentative="1">
      <w:start w:val="1"/>
      <w:numFmt w:val="bullet"/>
      <w:lvlText w:val=""/>
      <w:lvlJc w:val="left"/>
      <w:pPr>
        <w:ind w:left="5040" w:hanging="360"/>
      </w:pPr>
      <w:rPr>
        <w:rFonts w:ascii="Symbol" w:hAnsi="Symbol" w:hint="default" w:eastAsia="Symbol"/>
      </w:rPr>
    </w:lvl>
    <w:lvl w:ilvl="7" w:tplc="04090003" w:tentative="1">
      <w:start w:val="1"/>
      <w:numFmt w:val="bullet"/>
      <w:lvlText w:val="o"/>
      <w:lvlJc w:val="left"/>
      <w:pPr>
        <w:ind w:left="5760" w:hanging="360"/>
      </w:pPr>
      <w:rPr>
        <w:rFonts w:ascii="Courier New" w:hAnsi="Courier New" w:cs="Courier New" w:hint="default" w:eastAsia="Courier New"/>
      </w:rPr>
    </w:lvl>
    <w:lvl w:ilvl="8" w:tplc="04090005" w:tentative="1">
      <w:start w:val="1"/>
      <w:numFmt w:val="bullet"/>
      <w:lvlText w:val=""/>
      <w:lvlJc w:val="left"/>
      <w:pPr>
        <w:ind w:left="6480" w:hanging="360"/>
      </w:pPr>
      <w:rPr>
        <w:rFonts w:ascii="Wingdings" w:hAnsi="Wingdings" w:hint="default" w:eastAsia="Wingdings"/>
      </w:rPr>
    </w:lvl>
  </w:abstractNum>
  <w:abstractNum w:abstractNumId="2" w15:restartNumberingAfterBreak="0">
    <w:nsid w:val="3ABB5B9D"/>
    <w:multiLevelType w:val="hybridMultilevel"/>
    <w:tmpl w:val="E29AD8C2"/>
    <w:lvl w:ilvl="0" w:tplc="04090001">
      <w:start w:val="1"/>
      <w:numFmt w:val="bullet"/>
      <w:lvlText w:val=""/>
      <w:lvlJc w:val="left"/>
      <w:pPr>
        <w:ind w:left="720" w:hanging="360"/>
      </w:pPr>
      <w:rPr>
        <w:rFonts w:ascii="Symbol" w:hAnsi="Symbol" w:hint="default" w:eastAsia="Symbol"/>
      </w:rPr>
    </w:lvl>
    <w:lvl w:ilvl="1" w:tplc="04090003" w:tentative="1">
      <w:start w:val="1"/>
      <w:numFmt w:val="bullet"/>
      <w:lvlText w:val="o"/>
      <w:lvlJc w:val="left"/>
      <w:pPr>
        <w:ind w:left="1440" w:hanging="360"/>
      </w:pPr>
      <w:rPr>
        <w:rFonts w:ascii="Courier New" w:hAnsi="Courier New" w:cs="Courier New" w:hint="default" w:eastAsia="Courier New"/>
      </w:rPr>
    </w:lvl>
    <w:lvl w:ilvl="2" w:tplc="04090005" w:tentative="1">
      <w:start w:val="1"/>
      <w:numFmt w:val="bullet"/>
      <w:lvlText w:val=""/>
      <w:lvlJc w:val="left"/>
      <w:pPr>
        <w:ind w:left="2160" w:hanging="360"/>
      </w:pPr>
      <w:rPr>
        <w:rFonts w:ascii="Wingdings" w:hAnsi="Wingdings" w:hint="default" w:eastAsia="Wingdings"/>
      </w:rPr>
    </w:lvl>
    <w:lvl w:ilvl="3" w:tplc="04090001" w:tentative="1">
      <w:start w:val="1"/>
      <w:numFmt w:val="bullet"/>
      <w:lvlText w:val=""/>
      <w:lvlJc w:val="left"/>
      <w:pPr>
        <w:ind w:left="2880" w:hanging="360"/>
      </w:pPr>
      <w:rPr>
        <w:rFonts w:ascii="Symbol" w:hAnsi="Symbol" w:hint="default" w:eastAsia="Symbol"/>
      </w:rPr>
    </w:lvl>
    <w:lvl w:ilvl="4" w:tplc="04090003" w:tentative="1">
      <w:start w:val="1"/>
      <w:numFmt w:val="bullet"/>
      <w:lvlText w:val="o"/>
      <w:lvlJc w:val="left"/>
      <w:pPr>
        <w:ind w:left="3600" w:hanging="360"/>
      </w:pPr>
      <w:rPr>
        <w:rFonts w:ascii="Courier New" w:hAnsi="Courier New" w:cs="Courier New" w:hint="default" w:eastAsia="Courier New"/>
      </w:rPr>
    </w:lvl>
    <w:lvl w:ilvl="5" w:tplc="04090005" w:tentative="1">
      <w:start w:val="1"/>
      <w:numFmt w:val="bullet"/>
      <w:lvlText w:val=""/>
      <w:lvlJc w:val="left"/>
      <w:pPr>
        <w:ind w:left="4320" w:hanging="360"/>
      </w:pPr>
      <w:rPr>
        <w:rFonts w:ascii="Wingdings" w:hAnsi="Wingdings" w:hint="default" w:eastAsia="Wingdings"/>
      </w:rPr>
    </w:lvl>
    <w:lvl w:ilvl="6" w:tplc="04090001" w:tentative="1">
      <w:start w:val="1"/>
      <w:numFmt w:val="bullet"/>
      <w:lvlText w:val=""/>
      <w:lvlJc w:val="left"/>
      <w:pPr>
        <w:ind w:left="5040" w:hanging="360"/>
      </w:pPr>
      <w:rPr>
        <w:rFonts w:ascii="Symbol" w:hAnsi="Symbol" w:hint="default" w:eastAsia="Symbol"/>
      </w:rPr>
    </w:lvl>
    <w:lvl w:ilvl="7" w:tplc="04090003" w:tentative="1">
      <w:start w:val="1"/>
      <w:numFmt w:val="bullet"/>
      <w:lvlText w:val="o"/>
      <w:lvlJc w:val="left"/>
      <w:pPr>
        <w:ind w:left="5760" w:hanging="360"/>
      </w:pPr>
      <w:rPr>
        <w:rFonts w:ascii="Courier New" w:hAnsi="Courier New" w:cs="Courier New" w:hint="default" w:eastAsia="Courier New"/>
      </w:rPr>
    </w:lvl>
    <w:lvl w:ilvl="8" w:tplc="04090005" w:tentative="1">
      <w:start w:val="1"/>
      <w:numFmt w:val="bullet"/>
      <w:lvlText w:val=""/>
      <w:lvlJc w:val="left"/>
      <w:pPr>
        <w:ind w:left="6480" w:hanging="360"/>
      </w:pPr>
      <w:rPr>
        <w:rFonts w:ascii="Wingdings" w:hAnsi="Wingdings" w:hint="default" w:eastAsia="Wingdings"/>
      </w:rPr>
    </w:lvl>
  </w:abstractNum>
  <w:abstractNum w:abstractNumId="3" w15:restartNumberingAfterBreak="0">
    <w:nsid w:val="3BDF2CD7"/>
    <w:multiLevelType w:val="hybridMultilevel"/>
    <w:tmpl w:val="E892EFA0"/>
    <w:lvl w:ilvl="0" w:tplc="04090001">
      <w:start w:val="1"/>
      <w:numFmt w:val="bullet"/>
      <w:lvlText w:val=""/>
      <w:lvlJc w:val="left"/>
      <w:pPr>
        <w:ind w:left="720" w:hanging="360"/>
      </w:pPr>
      <w:rPr>
        <w:rFonts w:ascii="Symbol" w:hAnsi="Symbol" w:hint="default" w:eastAsia="Symbol"/>
      </w:rPr>
    </w:lvl>
    <w:lvl w:ilvl="1" w:tplc="04090003" w:tentative="1">
      <w:start w:val="1"/>
      <w:numFmt w:val="bullet"/>
      <w:lvlText w:val="o"/>
      <w:lvlJc w:val="left"/>
      <w:pPr>
        <w:ind w:left="1440" w:hanging="360"/>
      </w:pPr>
      <w:rPr>
        <w:rFonts w:ascii="Courier New" w:hAnsi="Courier New" w:cs="Courier New" w:hint="default" w:eastAsia="Courier New"/>
      </w:rPr>
    </w:lvl>
    <w:lvl w:ilvl="2" w:tplc="04090005" w:tentative="1">
      <w:start w:val="1"/>
      <w:numFmt w:val="bullet"/>
      <w:lvlText w:val=""/>
      <w:lvlJc w:val="left"/>
      <w:pPr>
        <w:ind w:left="2160" w:hanging="360"/>
      </w:pPr>
      <w:rPr>
        <w:rFonts w:ascii="Wingdings" w:hAnsi="Wingdings" w:hint="default" w:eastAsia="Wingdings"/>
      </w:rPr>
    </w:lvl>
    <w:lvl w:ilvl="3" w:tplc="04090001" w:tentative="1">
      <w:start w:val="1"/>
      <w:numFmt w:val="bullet"/>
      <w:lvlText w:val=""/>
      <w:lvlJc w:val="left"/>
      <w:pPr>
        <w:ind w:left="2880" w:hanging="360"/>
      </w:pPr>
      <w:rPr>
        <w:rFonts w:ascii="Symbol" w:hAnsi="Symbol" w:hint="default" w:eastAsia="Symbol"/>
      </w:rPr>
    </w:lvl>
    <w:lvl w:ilvl="4" w:tplc="04090003" w:tentative="1">
      <w:start w:val="1"/>
      <w:numFmt w:val="bullet"/>
      <w:lvlText w:val="o"/>
      <w:lvlJc w:val="left"/>
      <w:pPr>
        <w:ind w:left="3600" w:hanging="360"/>
      </w:pPr>
      <w:rPr>
        <w:rFonts w:ascii="Courier New" w:hAnsi="Courier New" w:cs="Courier New" w:hint="default" w:eastAsia="Courier New"/>
      </w:rPr>
    </w:lvl>
    <w:lvl w:ilvl="5" w:tplc="04090005" w:tentative="1">
      <w:start w:val="1"/>
      <w:numFmt w:val="bullet"/>
      <w:lvlText w:val=""/>
      <w:lvlJc w:val="left"/>
      <w:pPr>
        <w:ind w:left="4320" w:hanging="360"/>
      </w:pPr>
      <w:rPr>
        <w:rFonts w:ascii="Wingdings" w:hAnsi="Wingdings" w:hint="default" w:eastAsia="Wingdings"/>
      </w:rPr>
    </w:lvl>
    <w:lvl w:ilvl="6" w:tplc="04090001" w:tentative="1">
      <w:start w:val="1"/>
      <w:numFmt w:val="bullet"/>
      <w:lvlText w:val=""/>
      <w:lvlJc w:val="left"/>
      <w:pPr>
        <w:ind w:left="5040" w:hanging="360"/>
      </w:pPr>
      <w:rPr>
        <w:rFonts w:ascii="Symbol" w:hAnsi="Symbol" w:hint="default" w:eastAsia="Symbol"/>
      </w:rPr>
    </w:lvl>
    <w:lvl w:ilvl="7" w:tplc="04090003" w:tentative="1">
      <w:start w:val="1"/>
      <w:numFmt w:val="bullet"/>
      <w:lvlText w:val="o"/>
      <w:lvlJc w:val="left"/>
      <w:pPr>
        <w:ind w:left="5760" w:hanging="360"/>
      </w:pPr>
      <w:rPr>
        <w:rFonts w:ascii="Courier New" w:hAnsi="Courier New" w:cs="Courier New" w:hint="default" w:eastAsia="Courier New"/>
      </w:rPr>
    </w:lvl>
    <w:lvl w:ilvl="8" w:tplc="04090005" w:tentative="1">
      <w:start w:val="1"/>
      <w:numFmt w:val="bullet"/>
      <w:lvlText w:val=""/>
      <w:lvlJc w:val="left"/>
      <w:pPr>
        <w:ind w:left="6480" w:hanging="360"/>
      </w:pPr>
      <w:rPr>
        <w:rFonts w:ascii="Wingdings" w:hAnsi="Wingdings" w:hint="default" w:eastAsia="Wingdings"/>
      </w:rPr>
    </w:lvl>
  </w:abstractNum>
  <w:abstractNum w:abstractNumId="4" w15:restartNumberingAfterBreak="0">
    <w:nsid w:val="42FE4A5E"/>
    <w:multiLevelType w:val="hybridMultilevel"/>
    <w:tmpl w:val="23B4FAC8"/>
    <w:lvl w:ilvl="0" w:tplc="04090001">
      <w:start w:val="1"/>
      <w:numFmt w:val="bullet"/>
      <w:lvlText w:val=""/>
      <w:lvlJc w:val="left"/>
      <w:pPr>
        <w:ind w:left="1440" w:hanging="360"/>
      </w:pPr>
      <w:rPr>
        <w:rFonts w:ascii="Symbol" w:hAnsi="Symbol" w:hint="default" w:eastAsia="Symbol"/>
      </w:rPr>
    </w:lvl>
    <w:lvl w:ilvl="1" w:tplc="04090003" w:tentative="1">
      <w:start w:val="1"/>
      <w:numFmt w:val="bullet"/>
      <w:lvlText w:val="o"/>
      <w:lvlJc w:val="left"/>
      <w:pPr>
        <w:ind w:left="2160" w:hanging="360"/>
      </w:pPr>
      <w:rPr>
        <w:rFonts w:ascii="Courier New" w:hAnsi="Courier New" w:cs="Courier New" w:hint="default" w:eastAsia="Courier New"/>
      </w:rPr>
    </w:lvl>
    <w:lvl w:ilvl="2" w:tplc="04090005" w:tentative="1">
      <w:start w:val="1"/>
      <w:numFmt w:val="bullet"/>
      <w:lvlText w:val=""/>
      <w:lvlJc w:val="left"/>
      <w:pPr>
        <w:ind w:left="2880" w:hanging="360"/>
      </w:pPr>
      <w:rPr>
        <w:rFonts w:ascii="Wingdings" w:hAnsi="Wingdings" w:hint="default" w:eastAsia="Wingdings"/>
      </w:rPr>
    </w:lvl>
    <w:lvl w:ilvl="3" w:tplc="04090001" w:tentative="1">
      <w:start w:val="1"/>
      <w:numFmt w:val="bullet"/>
      <w:lvlText w:val=""/>
      <w:lvlJc w:val="left"/>
      <w:pPr>
        <w:ind w:left="3600" w:hanging="360"/>
      </w:pPr>
      <w:rPr>
        <w:rFonts w:ascii="Symbol" w:hAnsi="Symbol" w:hint="default" w:eastAsia="Symbol"/>
      </w:rPr>
    </w:lvl>
    <w:lvl w:ilvl="4" w:tplc="04090003" w:tentative="1">
      <w:start w:val="1"/>
      <w:numFmt w:val="bullet"/>
      <w:lvlText w:val="o"/>
      <w:lvlJc w:val="left"/>
      <w:pPr>
        <w:ind w:left="4320" w:hanging="360"/>
      </w:pPr>
      <w:rPr>
        <w:rFonts w:ascii="Courier New" w:hAnsi="Courier New" w:cs="Courier New" w:hint="default" w:eastAsia="Courier New"/>
      </w:rPr>
    </w:lvl>
    <w:lvl w:ilvl="5" w:tplc="04090005" w:tentative="1">
      <w:start w:val="1"/>
      <w:numFmt w:val="bullet"/>
      <w:lvlText w:val=""/>
      <w:lvlJc w:val="left"/>
      <w:pPr>
        <w:ind w:left="5040" w:hanging="360"/>
      </w:pPr>
      <w:rPr>
        <w:rFonts w:ascii="Wingdings" w:hAnsi="Wingdings" w:hint="default" w:eastAsia="Wingdings"/>
      </w:rPr>
    </w:lvl>
    <w:lvl w:ilvl="6" w:tplc="04090001" w:tentative="1">
      <w:start w:val="1"/>
      <w:numFmt w:val="bullet"/>
      <w:lvlText w:val=""/>
      <w:lvlJc w:val="left"/>
      <w:pPr>
        <w:ind w:left="5760" w:hanging="360"/>
      </w:pPr>
      <w:rPr>
        <w:rFonts w:ascii="Symbol" w:hAnsi="Symbol" w:hint="default" w:eastAsia="Symbol"/>
      </w:rPr>
    </w:lvl>
    <w:lvl w:ilvl="7" w:tplc="04090003" w:tentative="1">
      <w:start w:val="1"/>
      <w:numFmt w:val="bullet"/>
      <w:lvlText w:val="o"/>
      <w:lvlJc w:val="left"/>
      <w:pPr>
        <w:ind w:left="6480" w:hanging="360"/>
      </w:pPr>
      <w:rPr>
        <w:rFonts w:ascii="Courier New" w:hAnsi="Courier New" w:cs="Courier New" w:hint="default" w:eastAsia="Courier New"/>
      </w:rPr>
    </w:lvl>
    <w:lvl w:ilvl="8" w:tplc="04090005" w:tentative="1">
      <w:start w:val="1"/>
      <w:numFmt w:val="bullet"/>
      <w:lvlText w:val=""/>
      <w:lvlJc w:val="left"/>
      <w:pPr>
        <w:ind w:left="7200" w:hanging="360"/>
      </w:pPr>
      <w:rPr>
        <w:rFonts w:ascii="Wingdings" w:hAnsi="Wingdings" w:hint="default" w:eastAsia="Wingdings"/>
      </w:rPr>
    </w:lvl>
  </w:abstractNum>
  <w:abstractNum w:abstractNumId="5" w15:restartNumberingAfterBreak="0">
    <w:nsid w:val="5A6C17AA"/>
    <w:multiLevelType w:val="hybridMultilevel"/>
    <w:tmpl w:val="32402784"/>
    <w:lvl w:ilvl="0" w:tplc="04090001">
      <w:start w:val="1"/>
      <w:numFmt w:val="bullet"/>
      <w:lvlText w:val=""/>
      <w:lvlJc w:val="left"/>
      <w:pPr>
        <w:ind w:left="720" w:hanging="360"/>
      </w:pPr>
      <w:rPr>
        <w:rFonts w:ascii="Symbol" w:hAnsi="Symbol" w:hint="default" w:eastAsia="Symbol"/>
      </w:rPr>
    </w:lvl>
    <w:lvl w:ilvl="1" w:tplc="04090003" w:tentative="1">
      <w:start w:val="1"/>
      <w:numFmt w:val="bullet"/>
      <w:lvlText w:val="o"/>
      <w:lvlJc w:val="left"/>
      <w:pPr>
        <w:ind w:left="1440" w:hanging="360"/>
      </w:pPr>
      <w:rPr>
        <w:rFonts w:ascii="Courier New" w:hAnsi="Courier New" w:cs="Courier New" w:hint="default" w:eastAsia="Courier New"/>
      </w:rPr>
    </w:lvl>
    <w:lvl w:ilvl="2" w:tplc="04090005" w:tentative="1">
      <w:start w:val="1"/>
      <w:numFmt w:val="bullet"/>
      <w:lvlText w:val=""/>
      <w:lvlJc w:val="left"/>
      <w:pPr>
        <w:ind w:left="2160" w:hanging="360"/>
      </w:pPr>
      <w:rPr>
        <w:rFonts w:ascii="Wingdings" w:hAnsi="Wingdings" w:hint="default" w:eastAsia="Wingdings"/>
      </w:rPr>
    </w:lvl>
    <w:lvl w:ilvl="3" w:tplc="04090001" w:tentative="1">
      <w:start w:val="1"/>
      <w:numFmt w:val="bullet"/>
      <w:lvlText w:val=""/>
      <w:lvlJc w:val="left"/>
      <w:pPr>
        <w:ind w:left="2880" w:hanging="360"/>
      </w:pPr>
      <w:rPr>
        <w:rFonts w:ascii="Symbol" w:hAnsi="Symbol" w:hint="default" w:eastAsia="Symbol"/>
      </w:rPr>
    </w:lvl>
    <w:lvl w:ilvl="4" w:tplc="04090003" w:tentative="1">
      <w:start w:val="1"/>
      <w:numFmt w:val="bullet"/>
      <w:lvlText w:val="o"/>
      <w:lvlJc w:val="left"/>
      <w:pPr>
        <w:ind w:left="3600" w:hanging="360"/>
      </w:pPr>
      <w:rPr>
        <w:rFonts w:ascii="Courier New" w:hAnsi="Courier New" w:cs="Courier New" w:hint="default" w:eastAsia="Courier New"/>
      </w:rPr>
    </w:lvl>
    <w:lvl w:ilvl="5" w:tplc="04090005" w:tentative="1">
      <w:start w:val="1"/>
      <w:numFmt w:val="bullet"/>
      <w:lvlText w:val=""/>
      <w:lvlJc w:val="left"/>
      <w:pPr>
        <w:ind w:left="4320" w:hanging="360"/>
      </w:pPr>
      <w:rPr>
        <w:rFonts w:ascii="Wingdings" w:hAnsi="Wingdings" w:hint="default" w:eastAsia="Wingdings"/>
      </w:rPr>
    </w:lvl>
    <w:lvl w:ilvl="6" w:tplc="04090001" w:tentative="1">
      <w:start w:val="1"/>
      <w:numFmt w:val="bullet"/>
      <w:lvlText w:val=""/>
      <w:lvlJc w:val="left"/>
      <w:pPr>
        <w:ind w:left="5040" w:hanging="360"/>
      </w:pPr>
      <w:rPr>
        <w:rFonts w:ascii="Symbol" w:hAnsi="Symbol" w:hint="default" w:eastAsia="Symbol"/>
      </w:rPr>
    </w:lvl>
    <w:lvl w:ilvl="7" w:tplc="04090003" w:tentative="1">
      <w:start w:val="1"/>
      <w:numFmt w:val="bullet"/>
      <w:lvlText w:val="o"/>
      <w:lvlJc w:val="left"/>
      <w:pPr>
        <w:ind w:left="5760" w:hanging="360"/>
      </w:pPr>
      <w:rPr>
        <w:rFonts w:ascii="Courier New" w:hAnsi="Courier New" w:cs="Courier New" w:hint="default" w:eastAsia="Courier New"/>
      </w:rPr>
    </w:lvl>
    <w:lvl w:ilvl="8" w:tplc="04090005" w:tentative="1">
      <w:start w:val="1"/>
      <w:numFmt w:val="bullet"/>
      <w:lvlText w:val=""/>
      <w:lvlJc w:val="left"/>
      <w:pPr>
        <w:ind w:left="6480" w:hanging="360"/>
      </w:pPr>
      <w:rPr>
        <w:rFonts w:ascii="Wingdings" w:hAnsi="Wingdings" w:hint="default" w:eastAsia="Wingdings"/>
      </w:rPr>
    </w:lvl>
  </w:abstractNum>
  <w:abstractNum w:abstractNumId="6" w15:restartNumberingAfterBreak="0">
    <w:nsid w:val="64BC5334"/>
    <w:multiLevelType w:val="hybridMultilevel"/>
    <w:tmpl w:val="5942A340"/>
    <w:lvl w:ilvl="0" w:tplc="04090001">
      <w:start w:val="1"/>
      <w:numFmt w:val="bullet"/>
      <w:lvlText w:val=""/>
      <w:lvlJc w:val="left"/>
      <w:pPr>
        <w:ind w:left="720" w:hanging="360"/>
      </w:pPr>
      <w:rPr>
        <w:rFonts w:ascii="Symbol" w:hAnsi="Symbol" w:hint="default" w:eastAsia="Symbol"/>
      </w:rPr>
    </w:lvl>
    <w:lvl w:ilvl="1" w:tplc="04090003" w:tentative="1">
      <w:start w:val="1"/>
      <w:numFmt w:val="bullet"/>
      <w:lvlText w:val="o"/>
      <w:lvlJc w:val="left"/>
      <w:pPr>
        <w:ind w:left="1440" w:hanging="360"/>
      </w:pPr>
      <w:rPr>
        <w:rFonts w:ascii="Courier New" w:hAnsi="Courier New" w:cs="Courier New" w:hint="default" w:eastAsia="Courier New"/>
      </w:rPr>
    </w:lvl>
    <w:lvl w:ilvl="2" w:tplc="04090005" w:tentative="1">
      <w:start w:val="1"/>
      <w:numFmt w:val="bullet"/>
      <w:lvlText w:val=""/>
      <w:lvlJc w:val="left"/>
      <w:pPr>
        <w:ind w:left="2160" w:hanging="360"/>
      </w:pPr>
      <w:rPr>
        <w:rFonts w:ascii="Wingdings" w:hAnsi="Wingdings" w:hint="default" w:eastAsia="Wingdings"/>
      </w:rPr>
    </w:lvl>
    <w:lvl w:ilvl="3" w:tplc="04090001" w:tentative="1">
      <w:start w:val="1"/>
      <w:numFmt w:val="bullet"/>
      <w:lvlText w:val=""/>
      <w:lvlJc w:val="left"/>
      <w:pPr>
        <w:ind w:left="2880" w:hanging="360"/>
      </w:pPr>
      <w:rPr>
        <w:rFonts w:ascii="Symbol" w:hAnsi="Symbol" w:hint="default" w:eastAsia="Symbol"/>
      </w:rPr>
    </w:lvl>
    <w:lvl w:ilvl="4" w:tplc="04090003" w:tentative="1">
      <w:start w:val="1"/>
      <w:numFmt w:val="bullet"/>
      <w:lvlText w:val="o"/>
      <w:lvlJc w:val="left"/>
      <w:pPr>
        <w:ind w:left="3600" w:hanging="360"/>
      </w:pPr>
      <w:rPr>
        <w:rFonts w:ascii="Courier New" w:hAnsi="Courier New" w:cs="Courier New" w:hint="default" w:eastAsia="Courier New"/>
      </w:rPr>
    </w:lvl>
    <w:lvl w:ilvl="5" w:tplc="04090005" w:tentative="1">
      <w:start w:val="1"/>
      <w:numFmt w:val="bullet"/>
      <w:lvlText w:val=""/>
      <w:lvlJc w:val="left"/>
      <w:pPr>
        <w:ind w:left="4320" w:hanging="360"/>
      </w:pPr>
      <w:rPr>
        <w:rFonts w:ascii="Wingdings" w:hAnsi="Wingdings" w:hint="default" w:eastAsia="Wingdings"/>
      </w:rPr>
    </w:lvl>
    <w:lvl w:ilvl="6" w:tplc="04090001" w:tentative="1">
      <w:start w:val="1"/>
      <w:numFmt w:val="bullet"/>
      <w:lvlText w:val=""/>
      <w:lvlJc w:val="left"/>
      <w:pPr>
        <w:ind w:left="5040" w:hanging="360"/>
      </w:pPr>
      <w:rPr>
        <w:rFonts w:ascii="Symbol" w:hAnsi="Symbol" w:hint="default" w:eastAsia="Symbol"/>
      </w:rPr>
    </w:lvl>
    <w:lvl w:ilvl="7" w:tplc="04090003" w:tentative="1">
      <w:start w:val="1"/>
      <w:numFmt w:val="bullet"/>
      <w:lvlText w:val="o"/>
      <w:lvlJc w:val="left"/>
      <w:pPr>
        <w:ind w:left="5760" w:hanging="360"/>
      </w:pPr>
      <w:rPr>
        <w:rFonts w:ascii="Courier New" w:hAnsi="Courier New" w:cs="Courier New" w:hint="default" w:eastAsia="Courier New"/>
      </w:rPr>
    </w:lvl>
    <w:lvl w:ilvl="8" w:tplc="04090005" w:tentative="1">
      <w:start w:val="1"/>
      <w:numFmt w:val="bullet"/>
      <w:lvlText w:val=""/>
      <w:lvlJc w:val="left"/>
      <w:pPr>
        <w:ind w:left="6480" w:hanging="360"/>
      </w:pPr>
      <w:rPr>
        <w:rFonts w:ascii="Wingdings" w:hAnsi="Wingdings" w:hint="default" w:eastAsia="Wingdings"/>
      </w:rPr>
    </w:lvl>
  </w:abstractNum>
  <w:num w:numId="1">
    <w:abstractNumId w:val="5"/>
  </w:num>
  <w:num w:numId="2">
    <w:abstractNumId w:val="6"/>
  </w:num>
  <w:num w:numId="3">
    <w:abstractNumId w:val="0"/>
  </w:num>
  <w:num w:numId="4">
    <w:abstractNumId w:val="3"/>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5BE"/>
    <w:rsid w:val="000060A1"/>
    <w:rsid w:val="000551FF"/>
    <w:rsid w:val="0008248F"/>
    <w:rsid w:val="000E5817"/>
    <w:rsid w:val="000F03BB"/>
    <w:rsid w:val="00114F45"/>
    <w:rsid w:val="001327F8"/>
    <w:rsid w:val="00162A21"/>
    <w:rsid w:val="001939FA"/>
    <w:rsid w:val="001A4082"/>
    <w:rsid w:val="001A485E"/>
    <w:rsid w:val="001D084C"/>
    <w:rsid w:val="001E32FF"/>
    <w:rsid w:val="00212002"/>
    <w:rsid w:val="002368D6"/>
    <w:rsid w:val="00241EC6"/>
    <w:rsid w:val="00251398"/>
    <w:rsid w:val="002709B7"/>
    <w:rsid w:val="002878A5"/>
    <w:rsid w:val="002C38F9"/>
    <w:rsid w:val="002C5160"/>
    <w:rsid w:val="002D11E5"/>
    <w:rsid w:val="002E5711"/>
    <w:rsid w:val="00301B58"/>
    <w:rsid w:val="003170C2"/>
    <w:rsid w:val="00323E5C"/>
    <w:rsid w:val="00342010"/>
    <w:rsid w:val="00344CFD"/>
    <w:rsid w:val="0036751F"/>
    <w:rsid w:val="003775E3"/>
    <w:rsid w:val="0038326F"/>
    <w:rsid w:val="00391E72"/>
    <w:rsid w:val="003A0880"/>
    <w:rsid w:val="003A4112"/>
    <w:rsid w:val="003C28B8"/>
    <w:rsid w:val="003D4A5A"/>
    <w:rsid w:val="003E1491"/>
    <w:rsid w:val="004041E6"/>
    <w:rsid w:val="00431986"/>
    <w:rsid w:val="004342A3"/>
    <w:rsid w:val="004557EF"/>
    <w:rsid w:val="004B0BF0"/>
    <w:rsid w:val="004B1CC4"/>
    <w:rsid w:val="004D7ADA"/>
    <w:rsid w:val="004F2291"/>
    <w:rsid w:val="005263D0"/>
    <w:rsid w:val="00540E1E"/>
    <w:rsid w:val="00571A8A"/>
    <w:rsid w:val="00572397"/>
    <w:rsid w:val="005D11B5"/>
    <w:rsid w:val="005D75F6"/>
    <w:rsid w:val="005F4095"/>
    <w:rsid w:val="00620C24"/>
    <w:rsid w:val="00622FE9"/>
    <w:rsid w:val="00634323"/>
    <w:rsid w:val="006627F4"/>
    <w:rsid w:val="006A7A11"/>
    <w:rsid w:val="006C19EB"/>
    <w:rsid w:val="00711467"/>
    <w:rsid w:val="00714A8B"/>
    <w:rsid w:val="00726147"/>
    <w:rsid w:val="00726A39"/>
    <w:rsid w:val="00760DAF"/>
    <w:rsid w:val="00772A24"/>
    <w:rsid w:val="007B68B4"/>
    <w:rsid w:val="007C6E22"/>
    <w:rsid w:val="007E6AA1"/>
    <w:rsid w:val="0080452D"/>
    <w:rsid w:val="00884E80"/>
    <w:rsid w:val="00896A2B"/>
    <w:rsid w:val="008A22AC"/>
    <w:rsid w:val="0091612D"/>
    <w:rsid w:val="00944EEC"/>
    <w:rsid w:val="00945DF4"/>
    <w:rsid w:val="00971206"/>
    <w:rsid w:val="00976064"/>
    <w:rsid w:val="009873CA"/>
    <w:rsid w:val="009D3736"/>
    <w:rsid w:val="009F30E6"/>
    <w:rsid w:val="00A60FA1"/>
    <w:rsid w:val="00A63664"/>
    <w:rsid w:val="00AE12F3"/>
    <w:rsid w:val="00BA6472"/>
    <w:rsid w:val="00C10959"/>
    <w:rsid w:val="00C26144"/>
    <w:rsid w:val="00C4150D"/>
    <w:rsid w:val="00C64C03"/>
    <w:rsid w:val="00C76473"/>
    <w:rsid w:val="00C8428B"/>
    <w:rsid w:val="00CA4721"/>
    <w:rsid w:val="00CC771B"/>
    <w:rsid w:val="00CD09E6"/>
    <w:rsid w:val="00CD09E8"/>
    <w:rsid w:val="00D1087C"/>
    <w:rsid w:val="00D32937"/>
    <w:rsid w:val="00D70E9A"/>
    <w:rsid w:val="00D73CCA"/>
    <w:rsid w:val="00DB68E1"/>
    <w:rsid w:val="00E14B4A"/>
    <w:rsid w:val="00E20421"/>
    <w:rsid w:val="00E215BD"/>
    <w:rsid w:val="00E2779C"/>
    <w:rsid w:val="00E565DE"/>
    <w:rsid w:val="00E8223B"/>
    <w:rsid w:val="00F375BE"/>
    <w:rsid w:val="00F50BCD"/>
    <w:rsid w:val="00FA4E46"/>
    <w:rsid w:val="00FB1060"/>
    <w:rsid w:val="00FB74A6"/>
    <w:rsid w:val="00FC77C1"/>
    <w:rsid w:val="00FD3B1F"/>
    <w:rsid w:val="37B8E6F6"/>
    <w:rsid w:val="3B4FBCE2"/>
    <w:rsid w:val="79E6FFB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B90A4"/>
  <w15:chartTrackingRefBased/>
  <w15:docId w15:val="{9B7EC7B4-068F-46AB-AA09-C6C239F78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09E8"/>
    <w:rPr>
      <w:color w:val="0563C1" w:themeColor="hyperlink"/>
      <w:u w:val="single"/>
    </w:rPr>
  </w:style>
  <w:style w:type="character" w:styleId="Mention">
    <w:name w:val="Mention"/>
    <w:basedOn w:val="DefaultParagraphFont"/>
    <w:uiPriority w:val="99"/>
    <w:semiHidden/>
    <w:unhideWhenUsed/>
    <w:rsid w:val="00CD09E8"/>
    <w:rPr>
      <w:color w:val="2B579A"/>
      <w:shd w:val="clear" w:color="auto" w:fill="E6E6E6"/>
    </w:rPr>
  </w:style>
  <w:style w:type="table" w:styleId="TableGrid">
    <w:name w:val="Table Grid"/>
    <w:basedOn w:val="TableNormal"/>
    <w:uiPriority w:val="39"/>
    <w:rsid w:val="00CD09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F30E6"/>
    <w:pPr>
      <w:ind w:left="720"/>
      <w:contextualSpacing/>
    </w:pPr>
  </w:style>
  <w:style w:type="character" w:styleId="CommentReference">
    <w:name w:val="annotation reference"/>
    <w:basedOn w:val="DefaultParagraphFont"/>
    <w:uiPriority w:val="99"/>
    <w:semiHidden/>
    <w:unhideWhenUsed/>
    <w:rsid w:val="001E32FF"/>
    <w:rPr>
      <w:sz w:val="16"/>
      <w:szCs w:val="16"/>
    </w:rPr>
  </w:style>
  <w:style w:type="paragraph" w:styleId="CommentText">
    <w:name w:val="annotation text"/>
    <w:basedOn w:val="Normal"/>
    <w:link w:val="CommentTextChar"/>
    <w:uiPriority w:val="99"/>
    <w:semiHidden/>
    <w:unhideWhenUsed/>
    <w:rsid w:val="001E32FF"/>
    <w:pPr>
      <w:spacing w:line="240" w:lineRule="auto"/>
    </w:pPr>
    <w:rPr>
      <w:sz w:val="20"/>
      <w:szCs w:val="20"/>
    </w:rPr>
  </w:style>
  <w:style w:type="character" w:customStyle="1" w:styleId="CommentTextChar">
    <w:name w:val="Comment Text Char"/>
    <w:basedOn w:val="DefaultParagraphFont"/>
    <w:link w:val="CommentText"/>
    <w:uiPriority w:val="99"/>
    <w:semiHidden/>
    <w:rsid w:val="001E32FF"/>
    <w:rPr>
      <w:sz w:val="20"/>
      <w:szCs w:val="20"/>
    </w:rPr>
  </w:style>
  <w:style w:type="paragraph" w:styleId="CommentSubject">
    <w:name w:val="annotation subject"/>
    <w:basedOn w:val="CommentText"/>
    <w:next w:val="CommentText"/>
    <w:link w:val="CommentSubjectChar"/>
    <w:uiPriority w:val="99"/>
    <w:semiHidden/>
    <w:unhideWhenUsed/>
    <w:rsid w:val="001E32FF"/>
    <w:rPr>
      <w:b/>
      <w:bCs/>
    </w:rPr>
  </w:style>
  <w:style w:type="character" w:customStyle="1" w:styleId="CommentSubjectChar">
    <w:name w:val="Comment Subject Char"/>
    <w:basedOn w:val="CommentTextChar"/>
    <w:link w:val="CommentSubject"/>
    <w:uiPriority w:val="99"/>
    <w:semiHidden/>
    <w:rsid w:val="001E32FF"/>
    <w:rPr>
      <w:b/>
      <w:bCs/>
      <w:sz w:val="20"/>
      <w:szCs w:val="20"/>
    </w:rPr>
  </w:style>
  <w:style w:type="paragraph" w:styleId="BalloonText">
    <w:name w:val="Balloon Text"/>
    <w:basedOn w:val="Normal"/>
    <w:link w:val="BalloonTextChar"/>
    <w:uiPriority w:val="99"/>
    <w:semiHidden/>
    <w:unhideWhenUsed/>
    <w:rsid w:val="001E32FF"/>
    <w:pPr>
      <w:spacing w:after="0" w:line="240" w:lineRule="auto"/>
    </w:pPr>
    <w:rPr>
      <w:rFonts w:ascii="Segoe UI" w:hAnsi="Segoe UI" w:cs="Segoe UI" w:eastAsia="Segoe UI"/>
      <w:sz w:val="18"/>
      <w:szCs w:val="18"/>
    </w:rPr>
  </w:style>
  <w:style w:type="character" w:customStyle="1" w:styleId="BalloonTextChar">
    <w:name w:val="Balloon Text Char"/>
    <w:basedOn w:val="DefaultParagraphFont"/>
    <w:link w:val="BalloonText"/>
    <w:uiPriority w:val="99"/>
    <w:semiHidden/>
    <w:rsid w:val="001E32FF"/>
    <w:rPr>
      <w:rFonts w:ascii="Segoe UI" w:hAnsi="Segoe UI" w:cs="Segoe UI" w:eastAsia="Segoe UI"/>
      <w:sz w:val="18"/>
      <w:szCs w:val="18"/>
    </w:rPr>
  </w:style>
  <w:style w:type="character" w:styleId="FollowedHyperlink">
    <w:name w:val="FollowedHyperlink"/>
    <w:basedOn w:val="DefaultParagraphFont"/>
    <w:uiPriority w:val="99"/>
    <w:semiHidden/>
    <w:unhideWhenUsed/>
    <w:rsid w:val="00AE12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9642325">
      <w:bodyDiv w:val="1"/>
      <w:marLeft w:val="0"/>
      <w:marRight w:val="0"/>
      <w:marTop w:val="0"/>
      <w:marBottom w:val="0"/>
      <w:divBdr>
        <w:top w:val="none" w:sz="0" w:space="0" w:color="auto"/>
        <w:left w:val="none" w:sz="0" w:space="0" w:color="auto"/>
        <w:bottom w:val="none" w:sz="0" w:space="0" w:color="auto"/>
        <w:right w:val="none" w:sz="0" w:space="0" w:color="auto"/>
      </w:divBdr>
      <w:divsChild>
        <w:div w:id="1403216398">
          <w:marLeft w:val="0"/>
          <w:marRight w:val="0"/>
          <w:marTop w:val="0"/>
          <w:marBottom w:val="0"/>
          <w:divBdr>
            <w:top w:val="none" w:sz="0" w:space="0" w:color="auto"/>
            <w:left w:val="none" w:sz="0" w:space="0" w:color="auto"/>
            <w:bottom w:val="none" w:sz="0" w:space="0" w:color="auto"/>
            <w:right w:val="none" w:sz="0" w:space="0" w:color="auto"/>
          </w:divBdr>
          <w:divsChild>
            <w:div w:id="1731228519">
              <w:marLeft w:val="0"/>
              <w:marRight w:val="0"/>
              <w:marTop w:val="0"/>
              <w:marBottom w:val="1200"/>
              <w:divBdr>
                <w:top w:val="none" w:sz="0" w:space="0" w:color="auto"/>
                <w:left w:val="none" w:sz="0" w:space="0" w:color="auto"/>
                <w:bottom w:val="none" w:sz="0" w:space="0" w:color="auto"/>
                <w:right w:val="none" w:sz="0" w:space="0" w:color="auto"/>
              </w:divBdr>
              <w:divsChild>
                <w:div w:id="789133635">
                  <w:marLeft w:val="-225"/>
                  <w:marRight w:val="-225"/>
                  <w:marTop w:val="0"/>
                  <w:marBottom w:val="0"/>
                  <w:divBdr>
                    <w:top w:val="none" w:sz="0" w:space="0" w:color="auto"/>
                    <w:left w:val="none" w:sz="0" w:space="0" w:color="auto"/>
                    <w:bottom w:val="none" w:sz="0" w:space="0" w:color="auto"/>
                    <w:right w:val="none" w:sz="0" w:space="0" w:color="auto"/>
                  </w:divBdr>
                  <w:divsChild>
                    <w:div w:id="1664897775">
                      <w:marLeft w:val="0"/>
                      <w:marRight w:val="0"/>
                      <w:marTop w:val="0"/>
                      <w:marBottom w:val="0"/>
                      <w:divBdr>
                        <w:top w:val="none" w:sz="0" w:space="0" w:color="auto"/>
                        <w:left w:val="none" w:sz="0" w:space="0" w:color="auto"/>
                        <w:bottom w:val="none" w:sz="0" w:space="0" w:color="auto"/>
                        <w:right w:val="none" w:sz="0" w:space="0" w:color="auto"/>
                      </w:divBdr>
                      <w:divsChild>
                        <w:div w:id="479929162">
                          <w:marLeft w:val="0"/>
                          <w:marRight w:val="0"/>
                          <w:marTop w:val="0"/>
                          <w:marBottom w:val="0"/>
                          <w:divBdr>
                            <w:top w:val="none" w:sz="0" w:space="0" w:color="auto"/>
                            <w:left w:val="none" w:sz="0" w:space="0" w:color="auto"/>
                            <w:bottom w:val="none" w:sz="0" w:space="0" w:color="auto"/>
                            <w:right w:val="none" w:sz="0" w:space="0" w:color="auto"/>
                          </w:divBdr>
                          <w:divsChild>
                            <w:div w:id="4767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Relationships xmlns="http://schemas.openxmlformats.org/package/2006/relationships"><Relationship Id="rId8" Type="http://schemas.openxmlformats.org/officeDocument/2006/relationships/hyperlink" Target="https://www.hcltechsw.com/wps/portal/resources/master-agreements"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hcltech.com/privacy-statement" TargetMode="External"/><Relationship Id="Rb4dfc9b2cc2b44a8"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Calibri Light"/>
        <a:cs typeface=""/>
        <a:font script="Hang" typeface="맑은 고딕"/>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Calibri"/>
        <a:cs typeface=""/>
        <a:font script="Hang" typeface="맑은 고딕"/>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_rels/item2.xml.rels><?xml version="1.0" encoding="utf-8"?>
<Relationships xmlns="http://schemas.openxmlformats.org/package/2006/relationships"><Relationship Id="rId1" Type="http://schemas.openxmlformats.org/officeDocument/2006/relationships/customXmlProps" Target="itemProps2.xml"/></Relationships>
</file>

<file path=customXml/_rels/item3.xml.rels><?xml version="1.0" encoding="utf-8"?>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60EBD7E57D3A419D81E1A5917DEC10" ma:contentTypeVersion="11" ma:contentTypeDescription="Create a new document." ma:contentTypeScope="" ma:versionID="748c7c43632999f3eaccfdb1ad123454">
  <xsd:schema xmlns:xsd="http://www.w3.org/2001/XMLSchema" xmlns:xs="http://www.w3.org/2001/XMLSchema" xmlns:p="http://schemas.microsoft.com/office/2006/metadata/properties" xmlns:ns2="5370c400-67c2-447e-811b-72610b224917" xmlns:ns3="4469d9fd-0c6c-4008-b444-27d40c3352a3" targetNamespace="http://schemas.microsoft.com/office/2006/metadata/properties" ma:root="true" ma:fieldsID="da226d12cb062bc5a439b97b6fac5eb6" ns2:_="" ns3:_="">
    <xsd:import namespace="5370c400-67c2-447e-811b-72610b224917"/>
    <xsd:import namespace="4469d9fd-0c6c-4008-b444-27d40c335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70c400-67c2-447e-811b-72610b2249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469d9fd-0c6c-4008-b444-27d40c3352a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191693-6D3C-42A3-9149-A1101F561C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5A5DA3-0470-44B7-AB48-BF97DACE32B9}"/>
</file>

<file path=customXml/itemProps3.xml><?xml version="1.0" encoding="utf-8"?>
<ds:datastoreItem xmlns:ds="http://schemas.openxmlformats.org/officeDocument/2006/customXml" ds:itemID="{86A90922-B36F-4EE1-82C8-BE1685C8F8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3469</Words>
  <Characters>19778</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kathleen.brady@PROD.HCLPNP.COM</dc:creator>
  <cp:keywords/>
  <dc:description/>
  <cp:lastModifiedBy>Jana Richardson</cp:lastModifiedBy>
  <cp:revision>2</cp:revision>
  <cp:lastPrinted>2020-02-04T13:50:00Z</cp:lastPrinted>
  <dcterms:created xsi:type="dcterms:W3CDTF">2020-03-13T13:41:00Z</dcterms:created>
  <dcterms:modified xsi:type="dcterms:W3CDTF">2020-03-13T13:41:00Z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0x0101001B60EBD7E57D3A419D81E1A5917DEC10</vt:lpwstr>
  </property>
  <property fmtid="{D5CDD505-2E9C-101B-9397-08002B2CF9AE}" pid="3" name="TitusGUID">
    <vt:lpwstr>aa6f3ff6-faf7-4409-82b8-2f916adcf94d</vt:lpwstr>
  </property>
  <property fmtid="{D5CDD505-2E9C-101B-9397-08002B2CF9AE}" pid="4" name="HCL_Cla5s_D6">
    <vt:lpwstr>False</vt:lpwstr>
  </property>
  <property fmtid="{D5CDD505-2E9C-101B-9397-08002B2CF9AE}" pid="5" name="HCLClassification">
    <vt:lpwstr>HCL_Cla5s_1nt3rnal</vt:lpwstr>
  </property>
</Properties>
</file>